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6A" w:rsidRDefault="00814B6A" w:rsidP="00615099">
      <w:pPr>
        <w:rPr>
          <w:sz w:val="24"/>
          <w:szCs w:val="24"/>
        </w:rPr>
      </w:pPr>
      <w:r w:rsidRPr="00615099">
        <w:rPr>
          <w:sz w:val="24"/>
          <w:szCs w:val="24"/>
        </w:rPr>
        <w:t>Abstracts</w:t>
      </w:r>
      <w:r w:rsidR="00615099">
        <w:rPr>
          <w:sz w:val="24"/>
          <w:szCs w:val="24"/>
        </w:rPr>
        <w:t xml:space="preserve"> Handout from the University Writing Center</w:t>
      </w:r>
    </w:p>
    <w:p w:rsidR="00615099" w:rsidRDefault="00615099" w:rsidP="00615099">
      <w:pPr>
        <w:rPr>
          <w:sz w:val="24"/>
          <w:szCs w:val="24"/>
        </w:rPr>
      </w:pPr>
    </w:p>
    <w:p w:rsidR="00615099" w:rsidRPr="00615099" w:rsidRDefault="00615099" w:rsidP="00615099">
      <w:pPr>
        <w:rPr>
          <w:sz w:val="24"/>
          <w:szCs w:val="24"/>
        </w:rPr>
      </w:pPr>
      <w:r>
        <w:rPr>
          <w:sz w:val="24"/>
          <w:szCs w:val="24"/>
        </w:rPr>
        <w:t xml:space="preserve">Page one </w:t>
      </w:r>
    </w:p>
    <w:p w:rsidR="00814B6A" w:rsidRPr="00615099" w:rsidRDefault="00814B6A" w:rsidP="00615099">
      <w:pPr>
        <w:rPr>
          <w:sz w:val="24"/>
          <w:szCs w:val="24"/>
        </w:rPr>
        <w:sectPr w:rsidR="00814B6A" w:rsidRPr="00615099">
          <w:pgSz w:w="12240" w:h="15840"/>
          <w:pgMar w:top="1440" w:right="1440" w:bottom="1440" w:left="1440" w:header="720" w:footer="720" w:gutter="0"/>
          <w:cols w:space="720"/>
          <w:noEndnote/>
        </w:sectPr>
      </w:pPr>
    </w:p>
    <w:p w:rsidR="00814B6A" w:rsidRPr="00615099" w:rsidRDefault="00814B6A" w:rsidP="00615099">
      <w:pPr>
        <w:rPr>
          <w:sz w:val="24"/>
          <w:szCs w:val="24"/>
        </w:rPr>
        <w:sectPr w:rsidR="00814B6A" w:rsidRPr="00615099">
          <w:type w:val="continuous"/>
          <w:pgSz w:w="12240" w:h="15840"/>
          <w:pgMar w:top="1440" w:right="1440" w:bottom="1440" w:left="1440" w:header="720" w:footer="720" w:gutter="0"/>
          <w:cols w:space="720"/>
          <w:noEndnote/>
        </w:sectPr>
      </w:pPr>
    </w:p>
    <w:p w:rsidR="00814B6A" w:rsidRPr="00615099" w:rsidRDefault="00814B6A" w:rsidP="00615099">
      <w:pPr>
        <w:rPr>
          <w:b/>
          <w:sz w:val="24"/>
          <w:szCs w:val="24"/>
        </w:rPr>
      </w:pPr>
      <w:r w:rsidRPr="00615099">
        <w:rPr>
          <w:b/>
          <w:sz w:val="24"/>
          <w:szCs w:val="24"/>
        </w:rPr>
        <w:t>What is an abstract? What should it do?</w:t>
      </w:r>
    </w:p>
    <w:p w:rsidR="00814B6A" w:rsidRPr="00615099" w:rsidRDefault="00814B6A" w:rsidP="00615099">
      <w:pPr>
        <w:rPr>
          <w:sz w:val="24"/>
          <w:szCs w:val="24"/>
        </w:rPr>
      </w:pPr>
    </w:p>
    <w:p w:rsidR="00814B6A" w:rsidRPr="00615099" w:rsidRDefault="00814B6A" w:rsidP="00615099">
      <w:pPr>
        <w:rPr>
          <w:sz w:val="24"/>
          <w:szCs w:val="24"/>
        </w:rPr>
      </w:pPr>
      <w:r w:rsidRPr="00615099">
        <w:rPr>
          <w:sz w:val="24"/>
          <w:szCs w:val="24"/>
        </w:rPr>
        <w:t xml:space="preserve">An abstract is a concise paragraph (though it can be longer) that provides readers with a brief overview of the paper’s argument, methods, and findings. An abstract communicates the key issues of your research and can be vital in helping others find your work. An effective abstract allows readers to determine whether your work is relevant to their research interests and inspires them to read on. </w:t>
      </w:r>
    </w:p>
    <w:p w:rsidR="00814B6A" w:rsidRPr="00615099" w:rsidRDefault="00814B6A" w:rsidP="00615099">
      <w:pPr>
        <w:rPr>
          <w:sz w:val="24"/>
          <w:szCs w:val="24"/>
        </w:rPr>
      </w:pPr>
    </w:p>
    <w:p w:rsidR="00814B6A" w:rsidRPr="00615099" w:rsidRDefault="00814B6A" w:rsidP="00615099">
      <w:pPr>
        <w:rPr>
          <w:b/>
          <w:sz w:val="24"/>
          <w:szCs w:val="24"/>
        </w:rPr>
      </w:pPr>
      <w:r w:rsidRPr="00615099">
        <w:rPr>
          <w:b/>
          <w:sz w:val="24"/>
          <w:szCs w:val="24"/>
        </w:rPr>
        <w:t xml:space="preserve">How do I structure an abstract? </w:t>
      </w:r>
    </w:p>
    <w:p w:rsidR="00814B6A" w:rsidRPr="00615099" w:rsidRDefault="00814B6A" w:rsidP="00615099">
      <w:pPr>
        <w:rPr>
          <w:sz w:val="24"/>
          <w:szCs w:val="24"/>
        </w:rPr>
      </w:pPr>
    </w:p>
    <w:p w:rsidR="00814B6A" w:rsidRPr="00615099" w:rsidRDefault="00814B6A" w:rsidP="00615099">
      <w:pPr>
        <w:rPr>
          <w:sz w:val="24"/>
          <w:szCs w:val="24"/>
        </w:rPr>
      </w:pPr>
      <w:r w:rsidRPr="00615099">
        <w:rPr>
          <w:sz w:val="24"/>
          <w:szCs w:val="24"/>
        </w:rPr>
        <w:t xml:space="preserve">While abstracts vary among disciplines, they typically follow this structure: </w:t>
      </w:r>
    </w:p>
    <w:p w:rsidR="00814B6A" w:rsidRPr="00615099" w:rsidRDefault="00814B6A" w:rsidP="00615099">
      <w:pPr>
        <w:rPr>
          <w:sz w:val="24"/>
          <w:szCs w:val="24"/>
        </w:rPr>
      </w:pPr>
    </w:p>
    <w:p w:rsidR="00814B6A" w:rsidRPr="00615099" w:rsidRDefault="00814B6A" w:rsidP="00615099">
      <w:pPr>
        <w:numPr>
          <w:ilvl w:val="0"/>
          <w:numId w:val="1"/>
        </w:numPr>
        <w:rPr>
          <w:sz w:val="24"/>
          <w:szCs w:val="24"/>
        </w:rPr>
      </w:pPr>
      <w:r w:rsidRPr="00615099">
        <w:rPr>
          <w:sz w:val="24"/>
          <w:szCs w:val="24"/>
        </w:rPr>
        <w:t xml:space="preserve">Purpose: What is important about your research topic? What gap in existing scholarship is your research addressing? </w:t>
      </w:r>
    </w:p>
    <w:p w:rsidR="00814B6A" w:rsidRPr="00615099" w:rsidRDefault="00814B6A" w:rsidP="00615099">
      <w:pPr>
        <w:numPr>
          <w:ilvl w:val="0"/>
          <w:numId w:val="1"/>
        </w:numPr>
        <w:rPr>
          <w:sz w:val="24"/>
          <w:szCs w:val="24"/>
        </w:rPr>
      </w:pPr>
      <w:r w:rsidRPr="00615099">
        <w:rPr>
          <w:sz w:val="24"/>
          <w:szCs w:val="24"/>
        </w:rPr>
        <w:t>Methods: What methods, or approach, did you use to structure your research? (For example, did you conduct interviews, gather and analyze data, create prototypes for a more efficient battery, examine the portrayal of women in Beowulf, etc.?)</w:t>
      </w:r>
    </w:p>
    <w:p w:rsidR="00814B6A" w:rsidRPr="00615099" w:rsidRDefault="00814B6A" w:rsidP="00615099">
      <w:pPr>
        <w:numPr>
          <w:ilvl w:val="0"/>
          <w:numId w:val="1"/>
        </w:numPr>
        <w:rPr>
          <w:sz w:val="24"/>
          <w:szCs w:val="24"/>
        </w:rPr>
      </w:pPr>
      <w:r w:rsidRPr="00615099">
        <w:rPr>
          <w:sz w:val="24"/>
          <w:szCs w:val="24"/>
        </w:rPr>
        <w:t xml:space="preserve">Results: What were the results or findings of your research? </w:t>
      </w:r>
    </w:p>
    <w:p w:rsidR="00814B6A" w:rsidRPr="00615099" w:rsidRDefault="00814B6A" w:rsidP="00615099">
      <w:pPr>
        <w:numPr>
          <w:ilvl w:val="0"/>
          <w:numId w:val="1"/>
        </w:numPr>
        <w:rPr>
          <w:sz w:val="24"/>
          <w:szCs w:val="24"/>
        </w:rPr>
      </w:pPr>
      <w:r w:rsidRPr="00615099">
        <w:rPr>
          <w:sz w:val="24"/>
          <w:szCs w:val="24"/>
        </w:rPr>
        <w:t>Conclusions/Implications: What conclusions can you draw from the results of your research? What implications do your findings suggest for this research topic and for your field?</w:t>
      </w:r>
    </w:p>
    <w:p w:rsidR="00814B6A" w:rsidRPr="00615099" w:rsidRDefault="00814B6A" w:rsidP="00615099">
      <w:pPr>
        <w:rPr>
          <w:sz w:val="24"/>
          <w:szCs w:val="24"/>
        </w:rPr>
      </w:pPr>
    </w:p>
    <w:p w:rsidR="00814B6A" w:rsidRPr="00615099" w:rsidRDefault="00814B6A" w:rsidP="00615099">
      <w:pPr>
        <w:rPr>
          <w:sz w:val="24"/>
          <w:szCs w:val="24"/>
        </w:rPr>
      </w:pPr>
      <w:r w:rsidRPr="00615099">
        <w:rPr>
          <w:sz w:val="24"/>
          <w:szCs w:val="24"/>
        </w:rPr>
        <w:t>A note on style: Like other components of academic writing, stylistic conventions among abstracts can vary depending on discipline and journal preferences. The examples on the next page illustrate</w:t>
      </w:r>
      <w:r w:rsidR="00615099">
        <w:rPr>
          <w:sz w:val="24"/>
          <w:szCs w:val="24"/>
        </w:rPr>
        <w:t xml:space="preserve"> </w:t>
      </w:r>
      <w:r w:rsidRPr="00615099">
        <w:rPr>
          <w:sz w:val="24"/>
          <w:szCs w:val="24"/>
        </w:rPr>
        <w:t xml:space="preserve">differences in length and style. Some abstracts use first-person, some do not. Some abstracts use passive sentences constructions while others rely on active voice. When writing an abstract, </w:t>
      </w:r>
      <w:proofErr w:type="gramStart"/>
      <w:r w:rsidRPr="00615099">
        <w:rPr>
          <w:sz w:val="24"/>
          <w:szCs w:val="24"/>
        </w:rPr>
        <w:t>it’s</w:t>
      </w:r>
      <w:proofErr w:type="gramEnd"/>
      <w:r w:rsidRPr="00615099">
        <w:rPr>
          <w:sz w:val="24"/>
          <w:szCs w:val="24"/>
        </w:rPr>
        <w:t xml:space="preserve"> a good idea to keep the stylistic conventions typical of your field of study in mind. </w:t>
      </w:r>
    </w:p>
    <w:p w:rsidR="00814B6A" w:rsidRDefault="00814B6A"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p>
    <w:p w:rsidR="00615099" w:rsidRDefault="00615099" w:rsidP="00615099">
      <w:pPr>
        <w:rPr>
          <w:sz w:val="24"/>
          <w:szCs w:val="24"/>
        </w:rPr>
      </w:pPr>
      <w:r>
        <w:rPr>
          <w:sz w:val="24"/>
          <w:szCs w:val="24"/>
        </w:rPr>
        <w:t xml:space="preserve">Page Two: Examples </w:t>
      </w:r>
    </w:p>
    <w:p w:rsidR="00615099" w:rsidRDefault="00615099" w:rsidP="00615099">
      <w:pPr>
        <w:rPr>
          <w:sz w:val="24"/>
          <w:szCs w:val="24"/>
        </w:rPr>
      </w:pPr>
    </w:p>
    <w:p w:rsidR="00615099" w:rsidRPr="00615099" w:rsidRDefault="00615099" w:rsidP="00615099">
      <w:pPr>
        <w:rPr>
          <w:sz w:val="24"/>
          <w:szCs w:val="24"/>
        </w:rPr>
        <w:sectPr w:rsidR="00615099" w:rsidRPr="00615099">
          <w:type w:val="continuous"/>
          <w:pgSz w:w="12240" w:h="15840"/>
          <w:pgMar w:top="1440" w:right="1440" w:bottom="1440" w:left="1440" w:header="720" w:footer="720" w:gutter="0"/>
          <w:cols w:space="720"/>
          <w:noEndnote/>
        </w:sectPr>
      </w:pPr>
    </w:p>
    <w:p w:rsidR="00814B6A" w:rsidRPr="00615099" w:rsidRDefault="00615099" w:rsidP="00615099">
      <w:pPr>
        <w:rPr>
          <w:b/>
          <w:sz w:val="24"/>
          <w:szCs w:val="24"/>
        </w:rPr>
      </w:pPr>
      <w:r w:rsidRPr="00615099">
        <w:rPr>
          <w:b/>
          <w:sz w:val="24"/>
          <w:szCs w:val="24"/>
        </w:rPr>
        <w:t>Sample Science Abstract</w:t>
      </w:r>
      <w:r>
        <w:rPr>
          <w:b/>
          <w:sz w:val="24"/>
          <w:szCs w:val="24"/>
        </w:rPr>
        <w:t xml:space="preserve"> </w:t>
      </w:r>
    </w:p>
    <w:p w:rsidR="00814B6A" w:rsidRDefault="00814B6A" w:rsidP="00615099">
      <w:pPr>
        <w:rPr>
          <w:sz w:val="24"/>
          <w:szCs w:val="24"/>
        </w:rPr>
      </w:pPr>
    </w:p>
    <w:p w:rsidR="00615099" w:rsidRDefault="00615099" w:rsidP="00615099">
      <w:pPr>
        <w:rPr>
          <w:sz w:val="24"/>
          <w:szCs w:val="24"/>
        </w:rPr>
      </w:pPr>
      <w:r>
        <w:rPr>
          <w:sz w:val="24"/>
          <w:szCs w:val="24"/>
        </w:rPr>
        <w:t>APA Citation for article</w:t>
      </w:r>
      <w:r w:rsidR="00A259A9">
        <w:rPr>
          <w:sz w:val="24"/>
          <w:szCs w:val="24"/>
        </w:rPr>
        <w:t>:</w:t>
      </w:r>
      <w:r>
        <w:rPr>
          <w:sz w:val="24"/>
          <w:szCs w:val="24"/>
        </w:rPr>
        <w:t xml:space="preserve"> </w:t>
      </w:r>
    </w:p>
    <w:p w:rsidR="00615099" w:rsidRPr="00615099" w:rsidRDefault="00615099" w:rsidP="00615099">
      <w:pPr>
        <w:rPr>
          <w:sz w:val="24"/>
          <w:szCs w:val="24"/>
        </w:rPr>
      </w:pPr>
    </w:p>
    <w:p w:rsidR="00814B6A" w:rsidRPr="00615099" w:rsidRDefault="00814B6A" w:rsidP="00615099">
      <w:pPr>
        <w:rPr>
          <w:sz w:val="24"/>
          <w:szCs w:val="24"/>
        </w:rPr>
      </w:pPr>
      <w:proofErr w:type="spellStart"/>
      <w:r w:rsidRPr="00615099">
        <w:rPr>
          <w:sz w:val="24"/>
          <w:szCs w:val="24"/>
        </w:rPr>
        <w:t>Hashempour</w:t>
      </w:r>
      <w:proofErr w:type="spellEnd"/>
      <w:r w:rsidRPr="00615099">
        <w:rPr>
          <w:sz w:val="24"/>
          <w:szCs w:val="24"/>
        </w:rPr>
        <w:t xml:space="preserve">, M., </w:t>
      </w:r>
      <w:proofErr w:type="spellStart"/>
      <w:r w:rsidRPr="00615099">
        <w:rPr>
          <w:sz w:val="24"/>
          <w:szCs w:val="24"/>
        </w:rPr>
        <w:t>Arani</w:t>
      </w:r>
      <w:proofErr w:type="spellEnd"/>
      <w:r w:rsidRPr="00615099">
        <w:rPr>
          <w:sz w:val="24"/>
          <w:szCs w:val="24"/>
        </w:rPr>
        <w:t xml:space="preserve">, Z. M., &amp; Lombardi, F. Modeling </w:t>
      </w:r>
      <w:proofErr w:type="gramStart"/>
      <w:r w:rsidRPr="00615099">
        <w:rPr>
          <w:sz w:val="24"/>
          <w:szCs w:val="24"/>
        </w:rPr>
        <w:t>gross</w:t>
      </w:r>
      <w:proofErr w:type="gramEnd"/>
      <w:r w:rsidRPr="00615099">
        <w:rPr>
          <w:sz w:val="24"/>
          <w:szCs w:val="24"/>
        </w:rPr>
        <w:t xml:space="preserve"> damage in tile-based </w:t>
      </w:r>
      <w:proofErr w:type="spellStart"/>
      <w:r w:rsidRPr="00615099">
        <w:rPr>
          <w:sz w:val="24"/>
          <w:szCs w:val="24"/>
        </w:rPr>
        <w:t>nanomanufacturing</w:t>
      </w:r>
      <w:proofErr w:type="spellEnd"/>
      <w:r w:rsidRPr="00615099">
        <w:rPr>
          <w:sz w:val="24"/>
          <w:szCs w:val="24"/>
        </w:rPr>
        <w:t xml:space="preserve"> by DNA self-assembly. </w:t>
      </w:r>
      <w:r w:rsidRPr="00615099">
        <w:rPr>
          <w:i/>
          <w:sz w:val="24"/>
          <w:szCs w:val="24"/>
        </w:rPr>
        <w:t xml:space="preserve">IEEE Transactions on </w:t>
      </w:r>
      <w:proofErr w:type="spellStart"/>
      <w:r w:rsidRPr="00615099">
        <w:rPr>
          <w:i/>
          <w:sz w:val="24"/>
          <w:szCs w:val="24"/>
        </w:rPr>
        <w:t>Nanobioscience</w:t>
      </w:r>
      <w:proofErr w:type="spellEnd"/>
      <w:r w:rsidRPr="00615099">
        <w:rPr>
          <w:sz w:val="24"/>
          <w:szCs w:val="24"/>
        </w:rPr>
        <w:t>, 9(3), 193-203.</w:t>
      </w:r>
    </w:p>
    <w:p w:rsidR="00814B6A" w:rsidRDefault="00814B6A" w:rsidP="00615099">
      <w:pPr>
        <w:rPr>
          <w:sz w:val="24"/>
          <w:szCs w:val="24"/>
        </w:rPr>
      </w:pPr>
    </w:p>
    <w:p w:rsidR="00615099" w:rsidRPr="00615099" w:rsidRDefault="00615099" w:rsidP="00615099">
      <w:pPr>
        <w:rPr>
          <w:b/>
          <w:sz w:val="24"/>
          <w:szCs w:val="24"/>
        </w:rPr>
      </w:pPr>
      <w:r w:rsidRPr="00615099">
        <w:rPr>
          <w:b/>
          <w:sz w:val="24"/>
          <w:szCs w:val="24"/>
        </w:rPr>
        <w:t>Abstract</w:t>
      </w:r>
    </w:p>
    <w:p w:rsidR="00615099" w:rsidRPr="00615099" w:rsidRDefault="00615099" w:rsidP="00615099">
      <w:pPr>
        <w:rPr>
          <w:sz w:val="24"/>
          <w:szCs w:val="24"/>
        </w:rPr>
      </w:pPr>
    </w:p>
    <w:p w:rsidR="00814B6A" w:rsidRPr="00615099" w:rsidRDefault="00814B6A" w:rsidP="00615099">
      <w:pPr>
        <w:rPr>
          <w:sz w:val="24"/>
          <w:szCs w:val="24"/>
        </w:rPr>
      </w:pPr>
      <w:r w:rsidRPr="00615099">
        <w:rPr>
          <w:sz w:val="24"/>
          <w:szCs w:val="24"/>
        </w:rPr>
        <w:t xml:space="preserve">This paper proposes a novel model for gross damage as occurring in tile-based </w:t>
      </w:r>
      <w:proofErr w:type="spellStart"/>
      <w:r w:rsidRPr="00615099">
        <w:rPr>
          <w:sz w:val="24"/>
          <w:szCs w:val="24"/>
        </w:rPr>
        <w:t>nanomanufacturing</w:t>
      </w:r>
      <w:proofErr w:type="spellEnd"/>
      <w:r w:rsidRPr="00615099">
        <w:rPr>
          <w:sz w:val="24"/>
          <w:szCs w:val="24"/>
        </w:rPr>
        <w:t xml:space="preserve"> by DNA self-assembly. Gross damage occurs due to exogenous agents (such as radiation and tip-sample interactions) and is modeled as a hole (with a large number of empty tile sites) </w:t>
      </w:r>
      <w:proofErr w:type="gramStart"/>
      <w:r w:rsidRPr="00615099">
        <w:rPr>
          <w:sz w:val="24"/>
          <w:szCs w:val="24"/>
        </w:rPr>
        <w:t>in the aggregate</w:t>
      </w:r>
      <w:proofErr w:type="gramEnd"/>
      <w:r w:rsidRPr="00615099">
        <w:rPr>
          <w:sz w:val="24"/>
          <w:szCs w:val="24"/>
        </w:rPr>
        <w:t xml:space="preserve"> of the self-assembly. A stochastic analysis based on Markov chains for the tile binding process </w:t>
      </w:r>
      <w:proofErr w:type="gramStart"/>
      <w:r w:rsidRPr="00615099">
        <w:rPr>
          <w:sz w:val="24"/>
          <w:szCs w:val="24"/>
        </w:rPr>
        <w:t>is pursued</w:t>
      </w:r>
      <w:proofErr w:type="gramEnd"/>
      <w:r w:rsidRPr="00615099">
        <w:rPr>
          <w:sz w:val="24"/>
          <w:szCs w:val="24"/>
        </w:rPr>
        <w:t xml:space="preserve"> for regrowth of the tiles. This analysis establishes resilience as the probability to regrow the target pattern in the area affected by the gross damage. The conditions by which regrowth of a hole is favorable (i.e., at high resilience) compared with normal growth are established by considering temperature of aggregation and bond energy. As examples, two patterns for </w:t>
      </w:r>
      <w:proofErr w:type="spellStart"/>
      <w:r w:rsidRPr="00615099">
        <w:rPr>
          <w:sz w:val="24"/>
          <w:szCs w:val="24"/>
        </w:rPr>
        <w:t>nano</w:t>
      </w:r>
      <w:proofErr w:type="spellEnd"/>
      <w:r w:rsidRPr="00615099">
        <w:rPr>
          <w:sz w:val="24"/>
          <w:szCs w:val="24"/>
        </w:rPr>
        <w:t xml:space="preserve"> interconnects are analyzed based on the proposed model.</w:t>
      </w:r>
    </w:p>
    <w:p w:rsidR="00814B6A" w:rsidRPr="00615099" w:rsidRDefault="00814B6A" w:rsidP="00615099">
      <w:pPr>
        <w:rPr>
          <w:sz w:val="24"/>
          <w:szCs w:val="24"/>
        </w:rPr>
      </w:pPr>
    </w:p>
    <w:p w:rsidR="00814B6A" w:rsidRDefault="00814B6A" w:rsidP="00615099">
      <w:pPr>
        <w:rPr>
          <w:sz w:val="24"/>
          <w:szCs w:val="24"/>
        </w:rPr>
      </w:pPr>
      <w:r w:rsidRPr="00615099">
        <w:rPr>
          <w:sz w:val="24"/>
          <w:szCs w:val="24"/>
        </w:rPr>
        <w:t>Sample Humanities Abstract</w:t>
      </w:r>
    </w:p>
    <w:p w:rsidR="00615099" w:rsidRDefault="00615099" w:rsidP="00615099">
      <w:pPr>
        <w:rPr>
          <w:sz w:val="24"/>
          <w:szCs w:val="24"/>
        </w:rPr>
      </w:pPr>
    </w:p>
    <w:p w:rsidR="00615099" w:rsidRDefault="00615099" w:rsidP="00615099">
      <w:pPr>
        <w:rPr>
          <w:sz w:val="24"/>
          <w:szCs w:val="24"/>
        </w:rPr>
      </w:pPr>
      <w:r>
        <w:rPr>
          <w:sz w:val="24"/>
          <w:szCs w:val="24"/>
        </w:rPr>
        <w:t xml:space="preserve">APA Citation for article: </w:t>
      </w:r>
    </w:p>
    <w:p w:rsidR="00615099" w:rsidRPr="00615099" w:rsidRDefault="00615099" w:rsidP="00615099">
      <w:pPr>
        <w:rPr>
          <w:sz w:val="24"/>
          <w:szCs w:val="24"/>
        </w:rPr>
      </w:pPr>
    </w:p>
    <w:p w:rsidR="00814B6A" w:rsidRPr="00615099" w:rsidRDefault="00814B6A" w:rsidP="00615099">
      <w:pPr>
        <w:rPr>
          <w:sz w:val="24"/>
          <w:szCs w:val="24"/>
        </w:rPr>
      </w:pPr>
      <w:r w:rsidRPr="00615099">
        <w:rPr>
          <w:sz w:val="24"/>
          <w:szCs w:val="24"/>
        </w:rPr>
        <w:t xml:space="preserve">Kelly, D. (2005). Lost in translation: The English versions of Gabrielle Roy's early </w:t>
      </w:r>
    </w:p>
    <w:p w:rsidR="00814B6A" w:rsidRPr="00615099" w:rsidRDefault="00814B6A" w:rsidP="00615099">
      <w:pPr>
        <w:rPr>
          <w:sz w:val="24"/>
          <w:szCs w:val="24"/>
        </w:rPr>
      </w:pPr>
      <w:r w:rsidRPr="00615099">
        <w:rPr>
          <w:sz w:val="24"/>
          <w:szCs w:val="24"/>
        </w:rPr>
        <w:tab/>
      </w:r>
      <w:r w:rsidR="00615099" w:rsidRPr="00615099">
        <w:rPr>
          <w:sz w:val="24"/>
          <w:szCs w:val="24"/>
        </w:rPr>
        <w:t>N</w:t>
      </w:r>
      <w:r w:rsidRPr="00615099">
        <w:rPr>
          <w:sz w:val="24"/>
          <w:szCs w:val="24"/>
        </w:rPr>
        <w:t>ovels</w:t>
      </w:r>
      <w:r w:rsidR="00615099">
        <w:rPr>
          <w:sz w:val="24"/>
          <w:szCs w:val="24"/>
        </w:rPr>
        <w:t xml:space="preserve">. </w:t>
      </w:r>
      <w:r w:rsidRPr="00615099">
        <w:rPr>
          <w:i/>
          <w:sz w:val="24"/>
          <w:szCs w:val="24"/>
        </w:rPr>
        <w:t xml:space="preserve">Studies </w:t>
      </w:r>
      <w:proofErr w:type="gramStart"/>
      <w:r w:rsidRPr="00615099">
        <w:rPr>
          <w:i/>
          <w:sz w:val="24"/>
          <w:szCs w:val="24"/>
        </w:rPr>
        <w:t>In</w:t>
      </w:r>
      <w:proofErr w:type="gramEnd"/>
      <w:r w:rsidRPr="00615099">
        <w:rPr>
          <w:i/>
          <w:sz w:val="24"/>
          <w:szCs w:val="24"/>
        </w:rPr>
        <w:t xml:space="preserve"> Canadian Literature</w:t>
      </w:r>
      <w:r w:rsidRPr="00615099">
        <w:rPr>
          <w:sz w:val="24"/>
          <w:szCs w:val="24"/>
        </w:rPr>
        <w:t>, 30(2), 96-114.</w:t>
      </w:r>
    </w:p>
    <w:p w:rsidR="00814B6A" w:rsidRDefault="00814B6A" w:rsidP="00615099">
      <w:pPr>
        <w:rPr>
          <w:sz w:val="24"/>
          <w:szCs w:val="24"/>
        </w:rPr>
      </w:pPr>
    </w:p>
    <w:p w:rsidR="00615099" w:rsidRPr="00615099" w:rsidRDefault="00615099" w:rsidP="00615099">
      <w:pPr>
        <w:rPr>
          <w:b/>
          <w:sz w:val="24"/>
          <w:szCs w:val="24"/>
        </w:rPr>
      </w:pPr>
      <w:r w:rsidRPr="00615099">
        <w:rPr>
          <w:b/>
          <w:sz w:val="24"/>
          <w:szCs w:val="24"/>
        </w:rPr>
        <w:t>Abstract</w:t>
      </w:r>
    </w:p>
    <w:p w:rsidR="00615099" w:rsidRPr="00615099" w:rsidRDefault="00615099" w:rsidP="00615099">
      <w:pPr>
        <w:rPr>
          <w:sz w:val="24"/>
          <w:szCs w:val="24"/>
        </w:rPr>
      </w:pPr>
    </w:p>
    <w:p w:rsidR="00814B6A" w:rsidRPr="00615099" w:rsidRDefault="00A259A9" w:rsidP="00615099">
      <w:pPr>
        <w:rPr>
          <w:sz w:val="24"/>
          <w:szCs w:val="24"/>
        </w:rPr>
      </w:pPr>
      <w:r w:rsidRPr="00A259A9">
        <w:rPr>
          <w:sz w:val="24"/>
          <w:szCs w:val="24"/>
        </w:rPr>
        <w:t xml:space="preserve">In translating the early works of Gabrielle Roy, Harry </w:t>
      </w:r>
      <w:proofErr w:type="spellStart"/>
      <w:r w:rsidRPr="00A259A9">
        <w:rPr>
          <w:sz w:val="24"/>
          <w:szCs w:val="24"/>
        </w:rPr>
        <w:t>Binsse</w:t>
      </w:r>
      <w:proofErr w:type="spellEnd"/>
      <w:r w:rsidRPr="00A259A9">
        <w:rPr>
          <w:sz w:val="24"/>
          <w:szCs w:val="24"/>
        </w:rPr>
        <w:t xml:space="preserve"> sought to make his English words "sing the same song" as the French source texts according to three principles: no omissions, no additions, </w:t>
      </w:r>
      <w:proofErr w:type="gramStart"/>
      <w:r w:rsidRPr="00A259A9">
        <w:rPr>
          <w:sz w:val="24"/>
          <w:szCs w:val="24"/>
        </w:rPr>
        <w:t>no</w:t>
      </w:r>
      <w:proofErr w:type="gramEnd"/>
      <w:r w:rsidRPr="00A259A9">
        <w:rPr>
          <w:sz w:val="24"/>
          <w:szCs w:val="24"/>
        </w:rPr>
        <w:t xml:space="preserve"> disfiguring flatness. Yet </w:t>
      </w:r>
      <w:proofErr w:type="spellStart"/>
      <w:r w:rsidRPr="00A259A9">
        <w:rPr>
          <w:sz w:val="24"/>
          <w:szCs w:val="24"/>
        </w:rPr>
        <w:t>Binsse's</w:t>
      </w:r>
      <w:proofErr w:type="spellEnd"/>
      <w:r w:rsidRPr="00A259A9">
        <w:rPr>
          <w:sz w:val="24"/>
          <w:szCs w:val="24"/>
        </w:rPr>
        <w:t xml:space="preserve"> very fidelity to these strictures led to substantive errors in the translations, altering characterization and meaning in Roy's novels. In avoiding flatness, </w:t>
      </w:r>
      <w:proofErr w:type="spellStart"/>
      <w:r w:rsidRPr="00A259A9">
        <w:rPr>
          <w:sz w:val="24"/>
          <w:szCs w:val="24"/>
        </w:rPr>
        <w:t>Binsse's</w:t>
      </w:r>
      <w:proofErr w:type="spellEnd"/>
      <w:r w:rsidRPr="00A259A9">
        <w:rPr>
          <w:sz w:val="24"/>
          <w:szCs w:val="24"/>
        </w:rPr>
        <w:t xml:space="preserve"> excessive lyricism and antiquated diction eclipsed Roy's signature simplicity. Conversely, his concern with linguistic and factual precision tended to mar any intended ambiguity or generalizations in the original text. Most significantly, </w:t>
      </w:r>
      <w:proofErr w:type="spellStart"/>
      <w:r w:rsidRPr="00A259A9">
        <w:rPr>
          <w:sz w:val="24"/>
          <w:szCs w:val="24"/>
        </w:rPr>
        <w:t>Binsse's</w:t>
      </w:r>
      <w:proofErr w:type="spellEnd"/>
      <w:r w:rsidRPr="00A259A9">
        <w:rPr>
          <w:sz w:val="24"/>
          <w:szCs w:val="24"/>
        </w:rPr>
        <w:t xml:space="preserve"> description of aboriginal and Third World peoples represents a different ideological perspective than Roy's, which the reader could mistakenly attribute to Roy. However, </w:t>
      </w:r>
      <w:proofErr w:type="spellStart"/>
      <w:r w:rsidRPr="00A259A9">
        <w:rPr>
          <w:sz w:val="24"/>
          <w:szCs w:val="24"/>
        </w:rPr>
        <w:t>Binsse</w:t>
      </w:r>
      <w:proofErr w:type="spellEnd"/>
      <w:r w:rsidRPr="00A259A9">
        <w:rPr>
          <w:sz w:val="24"/>
          <w:szCs w:val="24"/>
        </w:rPr>
        <w:t xml:space="preserve"> does ultimately adhere to his overall goal "not to build barriers" in translation, having widely contributed to the English accessibility and success of Roy's novels.</w:t>
      </w:r>
      <w:bookmarkStart w:id="0" w:name="_GoBack"/>
      <w:bookmarkEnd w:id="0"/>
    </w:p>
    <w:p w:rsidR="00814B6A" w:rsidRPr="00615099" w:rsidRDefault="00814B6A" w:rsidP="00615099">
      <w:pPr>
        <w:rPr>
          <w:sz w:val="24"/>
          <w:szCs w:val="24"/>
        </w:rPr>
      </w:pPr>
    </w:p>
    <w:sectPr w:rsidR="00814B6A" w:rsidRPr="00615099" w:rsidSect="00814B6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5451A"/>
    <w:multiLevelType w:val="hybridMultilevel"/>
    <w:tmpl w:val="6C8E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6A"/>
    <w:rsid w:val="00153176"/>
    <w:rsid w:val="00615099"/>
    <w:rsid w:val="00814B6A"/>
    <w:rsid w:val="00A25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713EC"/>
  <w14:defaultImageDpi w14:val="0"/>
  <w15:docId w15:val="{A8189695-173A-40DE-AFED-6C8C634A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pPr>
      <w:spacing w:after="160" w:line="256" w:lineRule="auto"/>
    </w:pPr>
    <w:rPr>
      <w:rFonts w:ascii="Calibri" w:hAnsi="Calibri" w:cs="Calibri"/>
    </w:rPr>
  </w:style>
  <w:style w:type="character" w:customStyle="1" w:styleId="CommentTextChar">
    <w:name w:val="Comment Text Char"/>
    <w:link w:val="CommentText"/>
    <w:uiPriority w:val="99"/>
    <w:semiHidden/>
    <w:rsid w:val="00814B6A"/>
    <w:rPr>
      <w:rFonts w:ascii="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58CE-779A-414A-80E0-303CA1CF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Book,Cassandra A.</dc:creator>
  <cp:keywords/>
  <dc:description/>
  <cp:lastModifiedBy>Book,Cassandra A.</cp:lastModifiedBy>
  <cp:revision>2</cp:revision>
  <dcterms:created xsi:type="dcterms:W3CDTF">2018-09-19T15:32:00Z</dcterms:created>
  <dcterms:modified xsi:type="dcterms:W3CDTF">2018-09-19T15:32:00Z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