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74" w:rsidRPr="003218BD" w:rsidRDefault="00437F74">
      <w:pPr>
        <w:rPr>
          <w:rFonts w:asciiTheme="majorHAnsi" w:hAnsiTheme="majorHAnsi" w:cs="Segoe UI"/>
          <w:b/>
          <w:sz w:val="24"/>
          <w:szCs w:val="24"/>
        </w:rPr>
      </w:pPr>
      <w:r w:rsidRPr="003218BD">
        <w:rPr>
          <w:rFonts w:asciiTheme="majorHAnsi" w:hAnsiTheme="majorHAnsi" w:cs="Segoe UI"/>
          <w:b/>
          <w:sz w:val="24"/>
          <w:szCs w:val="24"/>
        </w:rPr>
        <w:t>COSW Minutes</w:t>
      </w:r>
    </w:p>
    <w:p w:rsidR="00437F74" w:rsidRPr="00640445" w:rsidRDefault="002061AF">
      <w:pPr>
        <w:rPr>
          <w:rFonts w:cs="Segoe UI"/>
        </w:rPr>
      </w:pPr>
      <w:r w:rsidRPr="00640445">
        <w:rPr>
          <w:rFonts w:cs="Segoe UI"/>
        </w:rPr>
        <w:t>August 26, 2011</w:t>
      </w:r>
    </w:p>
    <w:p w:rsidR="00437F74" w:rsidRPr="00640445" w:rsidRDefault="00437F74">
      <w:pPr>
        <w:rPr>
          <w:rFonts w:cs="Segoe UI"/>
        </w:rPr>
      </w:pPr>
      <w:r w:rsidRPr="00640445">
        <w:rPr>
          <w:rFonts w:cs="Segoe UI"/>
        </w:rPr>
        <w:t>Page One</w:t>
      </w:r>
    </w:p>
    <w:p w:rsidR="00437F74" w:rsidRPr="00640445" w:rsidRDefault="00437F74">
      <w:pPr>
        <w:rPr>
          <w:rFonts w:cs="Segoe UI"/>
        </w:rPr>
      </w:pPr>
    </w:p>
    <w:p w:rsidR="00437F74" w:rsidRPr="00640445" w:rsidRDefault="00437F74">
      <w:pPr>
        <w:rPr>
          <w:rFonts w:cs="Segoe UI"/>
        </w:rPr>
      </w:pPr>
      <w:r w:rsidRPr="00640445">
        <w:rPr>
          <w:rFonts w:cs="Segoe UI"/>
          <w:b/>
          <w:u w:val="single"/>
        </w:rPr>
        <w:t>Present</w:t>
      </w:r>
      <w:r w:rsidRPr="00640445">
        <w:rPr>
          <w:rFonts w:cs="Segoe UI"/>
        </w:rPr>
        <w:t xml:space="preserve">:  </w:t>
      </w:r>
      <w:r w:rsidR="00377D84" w:rsidRPr="00640445">
        <w:rPr>
          <w:rFonts w:cs="Segoe UI"/>
        </w:rPr>
        <w:t xml:space="preserve">Nancy Barr, </w:t>
      </w:r>
      <w:r w:rsidR="00C7352F" w:rsidRPr="00640445">
        <w:rPr>
          <w:rFonts w:cs="Segoe UI"/>
        </w:rPr>
        <w:t>James Brown,</w:t>
      </w:r>
      <w:r w:rsidR="00995549">
        <w:rPr>
          <w:rFonts w:cs="Segoe UI"/>
        </w:rPr>
        <w:t xml:space="preserve"> </w:t>
      </w:r>
      <w:r w:rsidRPr="00640445">
        <w:rPr>
          <w:rFonts w:cs="Segoe UI"/>
        </w:rPr>
        <w:t xml:space="preserve">Valerie Casey, </w:t>
      </w:r>
      <w:r w:rsidR="002061AF" w:rsidRPr="00640445">
        <w:rPr>
          <w:rFonts w:cs="Segoe UI"/>
        </w:rPr>
        <w:t xml:space="preserve">Sherry Duffy, </w:t>
      </w:r>
      <w:r w:rsidR="000D1CF9" w:rsidRPr="00640445">
        <w:rPr>
          <w:rFonts w:cs="Segoe UI"/>
        </w:rPr>
        <w:t xml:space="preserve">Susan Duncan, </w:t>
      </w:r>
      <w:r w:rsidR="004577A4" w:rsidRPr="00640445">
        <w:rPr>
          <w:rFonts w:cs="Segoe UI"/>
        </w:rPr>
        <w:t xml:space="preserve">Pamela Feldhoff, </w:t>
      </w:r>
      <w:r w:rsidR="002061AF" w:rsidRPr="00640445">
        <w:rPr>
          <w:rFonts w:cs="Segoe UI"/>
        </w:rPr>
        <w:t xml:space="preserve">Jeanne Guerrero, </w:t>
      </w:r>
      <w:r w:rsidRPr="00640445">
        <w:rPr>
          <w:rFonts w:cs="Segoe UI"/>
        </w:rPr>
        <w:t>And</w:t>
      </w:r>
      <w:r w:rsidR="00EA0378" w:rsidRPr="00640445">
        <w:rPr>
          <w:rFonts w:cs="Segoe UI"/>
        </w:rPr>
        <w:t>rea</w:t>
      </w:r>
      <w:r w:rsidRPr="00640445">
        <w:rPr>
          <w:rFonts w:cs="Segoe UI"/>
        </w:rPr>
        <w:t xml:space="preserve"> Gobin, Robert Goldstein, </w:t>
      </w:r>
      <w:r w:rsidR="002061AF" w:rsidRPr="00640445">
        <w:rPr>
          <w:rFonts w:cs="Segoe UI"/>
        </w:rPr>
        <w:t>Brenda Hart, Marc</w:t>
      </w:r>
      <w:r w:rsidR="000B371E">
        <w:rPr>
          <w:rFonts w:cs="Segoe UI"/>
        </w:rPr>
        <w:t>i</w:t>
      </w:r>
      <w:r w:rsidR="002061AF" w:rsidRPr="00640445">
        <w:rPr>
          <w:rFonts w:cs="Segoe UI"/>
        </w:rPr>
        <w:t xml:space="preserve">a Hern, Shirley Hardy, Dawn Heinecken, </w:t>
      </w:r>
      <w:r w:rsidR="009F2236" w:rsidRPr="00640445">
        <w:rPr>
          <w:rFonts w:cs="Segoe UI"/>
        </w:rPr>
        <w:t xml:space="preserve">Casia Horseman, </w:t>
      </w:r>
      <w:r w:rsidR="008D4501" w:rsidRPr="00640445">
        <w:rPr>
          <w:rFonts w:cs="Segoe UI"/>
        </w:rPr>
        <w:t xml:space="preserve">Sharon Kerrick, </w:t>
      </w:r>
      <w:r w:rsidR="000D1CF9" w:rsidRPr="00640445">
        <w:rPr>
          <w:rFonts w:cs="Segoe UI"/>
        </w:rPr>
        <w:t xml:space="preserve">Nancy Knadler, </w:t>
      </w:r>
      <w:r w:rsidR="00C7352F" w:rsidRPr="00640445">
        <w:rPr>
          <w:rFonts w:cs="Segoe UI"/>
        </w:rPr>
        <w:t xml:space="preserve">Sharon LaRue, </w:t>
      </w:r>
      <w:r w:rsidR="002061AF" w:rsidRPr="00640445">
        <w:rPr>
          <w:rFonts w:cs="Segoe UI"/>
        </w:rPr>
        <w:t xml:space="preserve">M. Cynthia Logsdon, Kenyatta Martin, Missi Moutardier, Gale Rhodes, </w:t>
      </w:r>
      <w:r w:rsidRPr="00640445">
        <w:rPr>
          <w:rFonts w:cs="Segoe UI"/>
        </w:rPr>
        <w:t xml:space="preserve"> </w:t>
      </w:r>
      <w:r w:rsidR="009F2236" w:rsidRPr="00640445">
        <w:rPr>
          <w:rFonts w:cs="Segoe UI"/>
        </w:rPr>
        <w:t>Mordean Taylor-Archer,</w:t>
      </w:r>
      <w:r w:rsidR="008D4501" w:rsidRPr="00640445">
        <w:rPr>
          <w:rFonts w:cs="Segoe UI"/>
        </w:rPr>
        <w:t xml:space="preserve"> </w:t>
      </w:r>
      <w:r w:rsidR="002061AF" w:rsidRPr="00640445">
        <w:rPr>
          <w:rFonts w:cs="Segoe UI"/>
        </w:rPr>
        <w:t xml:space="preserve">Nancy Theriot, Tammi Thomas  and </w:t>
      </w:r>
      <w:r w:rsidR="008D4501" w:rsidRPr="00640445">
        <w:rPr>
          <w:rFonts w:cs="Segoe UI"/>
        </w:rPr>
        <w:t>Martyna Warren,</w:t>
      </w:r>
      <w:r w:rsidR="009F2236" w:rsidRPr="00640445">
        <w:rPr>
          <w:rFonts w:cs="Segoe UI"/>
        </w:rPr>
        <w:t xml:space="preserve"> </w:t>
      </w:r>
      <w:r w:rsidRPr="00640445">
        <w:rPr>
          <w:rFonts w:cs="Segoe UI"/>
        </w:rPr>
        <w:t xml:space="preserve">and Georgette Moore  </w:t>
      </w:r>
      <w:r w:rsidRPr="00640445">
        <w:rPr>
          <w:rFonts w:cs="Segoe UI"/>
          <w:b/>
        </w:rPr>
        <w:t>Guest</w:t>
      </w:r>
      <w:r w:rsidRPr="00640445">
        <w:rPr>
          <w:rFonts w:cs="Segoe UI"/>
        </w:rPr>
        <w:t xml:space="preserve">:  </w:t>
      </w:r>
      <w:r w:rsidR="002061AF" w:rsidRPr="00640445">
        <w:rPr>
          <w:rFonts w:cs="Segoe UI"/>
        </w:rPr>
        <w:t>Kenny Brown, Wayne Hall, Dean Edward C. Halperin, Mrs. Sharon Halperin</w:t>
      </w:r>
    </w:p>
    <w:p w:rsidR="009F2236" w:rsidRPr="00640445" w:rsidRDefault="009F2236">
      <w:pPr>
        <w:rPr>
          <w:rFonts w:cs="Segoe UI"/>
        </w:rPr>
      </w:pPr>
    </w:p>
    <w:p w:rsidR="00437F74" w:rsidRPr="00640445" w:rsidRDefault="00437F74" w:rsidP="00291F67">
      <w:pPr>
        <w:rPr>
          <w:rFonts w:cs="Segoe UI"/>
        </w:rPr>
      </w:pPr>
      <w:r w:rsidRPr="00640445">
        <w:rPr>
          <w:rFonts w:cs="Segoe UI"/>
          <w:b/>
          <w:u w:val="single"/>
        </w:rPr>
        <w:t>Absent</w:t>
      </w:r>
      <w:r w:rsidRPr="00640445">
        <w:rPr>
          <w:rFonts w:cs="Segoe UI"/>
        </w:rPr>
        <w:t xml:space="preserve">:  </w:t>
      </w:r>
      <w:r w:rsidR="00DB0510" w:rsidRPr="00640445">
        <w:rPr>
          <w:rFonts w:cs="Segoe UI"/>
        </w:rPr>
        <w:t xml:space="preserve">Laurie Ballew, </w:t>
      </w:r>
      <w:r w:rsidR="00BF23E7" w:rsidRPr="00640445">
        <w:rPr>
          <w:rFonts w:cs="Segoe UI"/>
        </w:rPr>
        <w:t xml:space="preserve">Sam </w:t>
      </w:r>
      <w:r w:rsidR="009F2236" w:rsidRPr="00640445">
        <w:rPr>
          <w:rFonts w:cs="Segoe UI"/>
        </w:rPr>
        <w:t xml:space="preserve">Connally, </w:t>
      </w:r>
      <w:r w:rsidR="00191AB3" w:rsidRPr="00640445">
        <w:rPr>
          <w:rFonts w:cs="Segoe UI"/>
        </w:rPr>
        <w:t xml:space="preserve">Barbara Hanger, </w:t>
      </w:r>
      <w:r w:rsidR="002061AF" w:rsidRPr="00640445">
        <w:rPr>
          <w:rFonts w:cs="Segoe UI"/>
        </w:rPr>
        <w:t xml:space="preserve">Ann Larson, David Owen, Mary Karen Powers, </w:t>
      </w:r>
      <w:r w:rsidR="00BF23E7" w:rsidRPr="00640445">
        <w:rPr>
          <w:rFonts w:cs="Segoe UI"/>
        </w:rPr>
        <w:t xml:space="preserve">Kathy Pendleton, Margaret Pentecost, </w:t>
      </w:r>
      <w:r w:rsidR="00DB0510" w:rsidRPr="00640445">
        <w:rPr>
          <w:rFonts w:cs="Segoe UI"/>
        </w:rPr>
        <w:t xml:space="preserve">Melissa </w:t>
      </w:r>
      <w:r w:rsidR="00640445" w:rsidRPr="00640445">
        <w:rPr>
          <w:rFonts w:cs="Segoe UI"/>
        </w:rPr>
        <w:t xml:space="preserve">Long </w:t>
      </w:r>
      <w:r w:rsidR="00DB0510" w:rsidRPr="00640445">
        <w:rPr>
          <w:rFonts w:cs="Segoe UI"/>
        </w:rPr>
        <w:t>Shuter</w:t>
      </w:r>
    </w:p>
    <w:p w:rsidR="00437F74" w:rsidRPr="00640445" w:rsidRDefault="00437F74">
      <w:pPr>
        <w:rPr>
          <w:rFonts w:cs="Segoe UI"/>
        </w:rPr>
      </w:pPr>
    </w:p>
    <w:p w:rsidR="00B10DAD" w:rsidRDefault="00145E81" w:rsidP="002116B4">
      <w:pPr>
        <w:spacing w:line="276" w:lineRule="auto"/>
      </w:pPr>
      <w:r w:rsidRPr="00F0449D">
        <w:rPr>
          <w:rFonts w:asciiTheme="majorHAnsi" w:hAnsiTheme="majorHAnsi" w:cs="Segoe UI"/>
          <w:b/>
          <w:u w:val="single"/>
        </w:rPr>
        <w:t>Chair Update</w:t>
      </w:r>
      <w:r w:rsidRPr="00F0449D">
        <w:rPr>
          <w:rFonts w:cs="Segoe UI"/>
        </w:rPr>
        <w:t xml:space="preserve">:  </w:t>
      </w:r>
      <w:r w:rsidR="00B10DAD" w:rsidRPr="00F0449D">
        <w:rPr>
          <w:rFonts w:cs="Segoe UI"/>
        </w:rPr>
        <w:t xml:space="preserve">Valerie reported that </w:t>
      </w:r>
      <w:r w:rsidR="00CF186B" w:rsidRPr="00640445">
        <w:t xml:space="preserve">President Ramsey asked the COSW to assist A&amp;S with recruitment of tenure track faculty.  </w:t>
      </w:r>
      <w:r w:rsidR="00B10DAD" w:rsidRPr="00640445">
        <w:t>The COSW will sponsor three (3) junior women faculty to attend the Purdue Pre-Tenure</w:t>
      </w:r>
      <w:r w:rsidR="00B10DAD">
        <w:t xml:space="preserve"> Conference for Women in September.  Valerie</w:t>
      </w:r>
      <w:r w:rsidR="00CF186B">
        <w:t xml:space="preserve"> contacted Dean </w:t>
      </w:r>
      <w:r w:rsidR="00B10DAD">
        <w:t xml:space="preserve">John </w:t>
      </w:r>
      <w:r w:rsidR="00CF186B">
        <w:t xml:space="preserve">Ferré, Dean Tracy Ells and Dean </w:t>
      </w:r>
      <w:r w:rsidR="00B10DAD" w:rsidRPr="004826A0">
        <w:t xml:space="preserve">Connie </w:t>
      </w:r>
      <w:r w:rsidR="00CF186B" w:rsidRPr="004826A0">
        <w:t>Braden</w:t>
      </w:r>
      <w:r w:rsidR="00B10DAD">
        <w:t xml:space="preserve"> asking that they recommend women faculty to attend</w:t>
      </w:r>
      <w:r w:rsidR="00CF186B">
        <w:t xml:space="preserve">.  </w:t>
      </w:r>
      <w:r w:rsidR="00B10DAD">
        <w:t>COSW</w:t>
      </w:r>
      <w:r w:rsidR="00CF186B" w:rsidRPr="00F0449D">
        <w:rPr>
          <w:rFonts w:cs="Tahoma"/>
          <w:color w:val="000000"/>
        </w:rPr>
        <w:t xml:space="preserve"> sponsorship </w:t>
      </w:r>
      <w:r w:rsidR="00B10DAD" w:rsidRPr="00F0449D">
        <w:rPr>
          <w:rFonts w:cs="Tahoma"/>
          <w:color w:val="000000"/>
        </w:rPr>
        <w:t>will cover</w:t>
      </w:r>
      <w:r w:rsidR="00CF186B" w:rsidRPr="00F0449D">
        <w:rPr>
          <w:rFonts w:cs="Tahoma"/>
          <w:color w:val="000000"/>
        </w:rPr>
        <w:t xml:space="preserve"> registration and travel expenses using UofL's per diem rate, up to $500. </w:t>
      </w:r>
      <w:r w:rsidR="00CF186B">
        <w:t xml:space="preserve"> </w:t>
      </w:r>
      <w:r w:rsidR="00C7321D">
        <w:t xml:space="preserve">So far </w:t>
      </w:r>
      <w:r w:rsidR="00F0449D">
        <w:t xml:space="preserve">A&amp;S </w:t>
      </w:r>
      <w:r w:rsidR="00CF186B">
        <w:t xml:space="preserve">Dean </w:t>
      </w:r>
      <w:r w:rsidR="00F0449D">
        <w:t>John F</w:t>
      </w:r>
      <w:r w:rsidR="00CF186B">
        <w:t xml:space="preserve">erré </w:t>
      </w:r>
      <w:r w:rsidR="00C7321D">
        <w:t xml:space="preserve">has </w:t>
      </w:r>
      <w:r w:rsidR="00B10DAD">
        <w:t>recommended Professor Latrica Best</w:t>
      </w:r>
      <w:r w:rsidR="000A3940">
        <w:t xml:space="preserve"> of </w:t>
      </w:r>
      <w:r w:rsidR="00F0449D">
        <w:t xml:space="preserve">the </w:t>
      </w:r>
      <w:r w:rsidR="00B10DAD">
        <w:t>Pan African Studies</w:t>
      </w:r>
      <w:r w:rsidR="000A3940">
        <w:t xml:space="preserve"> Department</w:t>
      </w:r>
      <w:r w:rsidR="00A059B5">
        <w:t xml:space="preserve">, who </w:t>
      </w:r>
      <w:r w:rsidR="002116B4">
        <w:t xml:space="preserve">expressed interest in the sponsorship and </w:t>
      </w:r>
      <w:r w:rsidR="00F3360F">
        <w:t>i</w:t>
      </w:r>
      <w:r w:rsidR="002116B4">
        <w:t xml:space="preserve">s </w:t>
      </w:r>
      <w:r w:rsidR="00F0449D">
        <w:t>registered to</w:t>
      </w:r>
      <w:r w:rsidR="00C7321D">
        <w:t xml:space="preserve"> attend. </w:t>
      </w:r>
    </w:p>
    <w:p w:rsidR="00A059B5" w:rsidRDefault="00A059B5" w:rsidP="00BC1B2D"/>
    <w:p w:rsidR="00A059B5" w:rsidRDefault="000B371E" w:rsidP="002116B4">
      <w:pPr>
        <w:ind w:left="360"/>
      </w:pPr>
      <w:r>
        <w:t>Also</w:t>
      </w:r>
      <w:r w:rsidR="00865E3F">
        <w:t xml:space="preserve"> reported</w:t>
      </w:r>
      <w:r w:rsidR="00A059B5">
        <w:t>:</w:t>
      </w:r>
    </w:p>
    <w:p w:rsidR="00B10DAD" w:rsidRDefault="00B10DAD" w:rsidP="00B10DAD">
      <w:pPr>
        <w:pStyle w:val="ListParagraph"/>
        <w:numPr>
          <w:ilvl w:val="0"/>
          <w:numId w:val="8"/>
        </w:numPr>
        <w:rPr>
          <w:rFonts w:cs="Segoe UI"/>
        </w:rPr>
      </w:pPr>
      <w:r>
        <w:rPr>
          <w:rFonts w:cs="Segoe UI"/>
        </w:rPr>
        <w:t xml:space="preserve">Introduction of </w:t>
      </w:r>
      <w:r w:rsidR="000B371E">
        <w:rPr>
          <w:rFonts w:cs="Segoe UI"/>
        </w:rPr>
        <w:t>n</w:t>
      </w:r>
      <w:r>
        <w:rPr>
          <w:rFonts w:cs="Segoe UI"/>
        </w:rPr>
        <w:t>ew Commissioners</w:t>
      </w:r>
      <w:r w:rsidR="000B371E">
        <w:rPr>
          <w:rFonts w:cs="Segoe UI"/>
        </w:rPr>
        <w:t xml:space="preserve"> present</w:t>
      </w:r>
      <w:r>
        <w:rPr>
          <w:rFonts w:cs="Segoe UI"/>
        </w:rPr>
        <w:t>:  Missi Moutardier and Sherry Duffy</w:t>
      </w:r>
    </w:p>
    <w:p w:rsidR="00B10DAD" w:rsidRDefault="00B10DAD" w:rsidP="00B10DAD">
      <w:pPr>
        <w:pStyle w:val="ListParagraph"/>
        <w:numPr>
          <w:ilvl w:val="0"/>
          <w:numId w:val="8"/>
        </w:numPr>
        <w:rPr>
          <w:rFonts w:cs="Segoe UI"/>
        </w:rPr>
      </w:pPr>
      <w:r w:rsidRPr="00F0449D">
        <w:rPr>
          <w:rFonts w:cs="Segoe UI"/>
        </w:rPr>
        <w:t>Pens and Handbooks were presented to new members;</w:t>
      </w:r>
      <w:r w:rsidR="00F10FA1" w:rsidRPr="00F0449D">
        <w:rPr>
          <w:rFonts w:cs="Segoe UI"/>
        </w:rPr>
        <w:t xml:space="preserve"> </w:t>
      </w:r>
    </w:p>
    <w:p w:rsidR="00F0449D" w:rsidRDefault="00F0449D" w:rsidP="00F0449D">
      <w:pPr>
        <w:rPr>
          <w:rFonts w:cs="Segoe UI"/>
        </w:rPr>
      </w:pPr>
    </w:p>
    <w:p w:rsidR="00F0449D" w:rsidRPr="00F0449D" w:rsidRDefault="00F0449D" w:rsidP="00F0449D">
      <w:pPr>
        <w:rPr>
          <w:rFonts w:cs="Segoe UI"/>
        </w:rPr>
      </w:pPr>
    </w:p>
    <w:p w:rsidR="00B10DAD" w:rsidRPr="00B10DAD" w:rsidRDefault="00B10DAD" w:rsidP="00B10DAD">
      <w:pPr>
        <w:rPr>
          <w:rFonts w:asciiTheme="majorHAnsi" w:hAnsiTheme="majorHAnsi" w:cs="Segoe UI"/>
          <w:b/>
          <w:sz w:val="24"/>
          <w:szCs w:val="24"/>
        </w:rPr>
      </w:pPr>
      <w:r w:rsidRPr="00B10DAD">
        <w:rPr>
          <w:rFonts w:asciiTheme="majorHAnsi" w:hAnsiTheme="majorHAnsi" w:cs="Segoe UI"/>
          <w:b/>
          <w:sz w:val="24"/>
          <w:szCs w:val="24"/>
        </w:rPr>
        <w:t>Committee Reports</w:t>
      </w:r>
    </w:p>
    <w:p w:rsidR="00B10DAD" w:rsidRDefault="00B10DAD" w:rsidP="00B10DAD">
      <w:pPr>
        <w:rPr>
          <w:rFonts w:cs="Segoe UI"/>
        </w:rPr>
      </w:pPr>
    </w:p>
    <w:p w:rsidR="00B10DAD" w:rsidRPr="00B10DAD" w:rsidRDefault="00B10DAD" w:rsidP="00640445">
      <w:pPr>
        <w:rPr>
          <w:rFonts w:cs="Segoe UI"/>
        </w:rPr>
      </w:pPr>
      <w:r w:rsidRPr="00B10DAD">
        <w:rPr>
          <w:rFonts w:cs="Segoe UI"/>
          <w:b/>
          <w:u w:val="single"/>
        </w:rPr>
        <w:t>RRR</w:t>
      </w:r>
      <w:r>
        <w:rPr>
          <w:rFonts w:cs="Segoe UI"/>
        </w:rPr>
        <w:t>:  Pamela Feldhoff reported that the RRR committee had met and worked on goals.  They plan to finalize within the next two week.</w:t>
      </w:r>
    </w:p>
    <w:p w:rsidR="00CF186B" w:rsidRDefault="00CF186B" w:rsidP="00BC1B2D">
      <w:pPr>
        <w:rPr>
          <w:rFonts w:cs="Segoe UI"/>
        </w:rPr>
      </w:pPr>
    </w:p>
    <w:p w:rsidR="00B55FCA" w:rsidRDefault="00341C42" w:rsidP="00640445">
      <w:pPr>
        <w:rPr>
          <w:rFonts w:cs="Segoe UI"/>
        </w:rPr>
      </w:pPr>
      <w:r w:rsidRPr="00B10DAD">
        <w:rPr>
          <w:rFonts w:cs="Segoe UI"/>
          <w:b/>
          <w:u w:val="single"/>
        </w:rPr>
        <w:t>C</w:t>
      </w:r>
      <w:r w:rsidR="00B10DAD">
        <w:rPr>
          <w:rFonts w:cs="Segoe UI"/>
          <w:b/>
          <w:u w:val="single"/>
        </w:rPr>
        <w:t>ommunication</w:t>
      </w:r>
      <w:r w:rsidRPr="00B10DAD">
        <w:rPr>
          <w:rFonts w:cs="Segoe UI"/>
        </w:rPr>
        <w:t xml:space="preserve">:  </w:t>
      </w:r>
      <w:r w:rsidR="007A5F00" w:rsidRPr="00B10DAD">
        <w:rPr>
          <w:rFonts w:cs="Segoe UI"/>
        </w:rPr>
        <w:t xml:space="preserve">The COSW promotional video </w:t>
      </w:r>
      <w:r w:rsidR="00B55FCA">
        <w:rPr>
          <w:rFonts w:cs="Segoe UI"/>
        </w:rPr>
        <w:t>was viewed today.  Jeanne reminded everyone that it is a draft.  Any comments regarding the video should be sent to Jeanne or Georgette.  It was suggested that Bridgett Pregliasco’s attendance at the HERS Conference be included.  Also,</w:t>
      </w:r>
    </w:p>
    <w:p w:rsidR="00B55FCA" w:rsidRDefault="00B55FCA" w:rsidP="00B55FCA">
      <w:pPr>
        <w:ind w:left="360"/>
        <w:rPr>
          <w:rFonts w:cs="Tahoma"/>
          <w:b/>
        </w:rPr>
      </w:pPr>
    </w:p>
    <w:p w:rsidR="00162B3D" w:rsidRDefault="00B55FCA" w:rsidP="00162B3D">
      <w:pPr>
        <w:pStyle w:val="ListParagraph"/>
        <w:numPr>
          <w:ilvl w:val="0"/>
          <w:numId w:val="7"/>
        </w:numPr>
        <w:jc w:val="both"/>
        <w:rPr>
          <w:rFonts w:cs="Tahoma"/>
        </w:rPr>
      </w:pPr>
      <w:r w:rsidRPr="00162B3D">
        <w:rPr>
          <w:rFonts w:cs="Tahoma"/>
          <w:b/>
        </w:rPr>
        <w:t>COSW Newsletter</w:t>
      </w:r>
      <w:r w:rsidRPr="00162B3D">
        <w:rPr>
          <w:rFonts w:cs="Tahoma"/>
        </w:rPr>
        <w:t xml:space="preserve"> available online;</w:t>
      </w:r>
    </w:p>
    <w:p w:rsidR="00162B3D" w:rsidRDefault="00FF315A" w:rsidP="00162B3D">
      <w:pPr>
        <w:pStyle w:val="ListParagraph"/>
        <w:numPr>
          <w:ilvl w:val="0"/>
          <w:numId w:val="7"/>
        </w:numPr>
        <w:jc w:val="both"/>
        <w:rPr>
          <w:rFonts w:cs="Tahoma"/>
        </w:rPr>
      </w:pPr>
      <w:r w:rsidRPr="00162B3D">
        <w:rPr>
          <w:rFonts w:cs="Tahoma"/>
          <w:b/>
          <w:u w:val="single"/>
        </w:rPr>
        <w:t>Elder Care</w:t>
      </w:r>
      <w:r w:rsidRPr="00162B3D">
        <w:rPr>
          <w:rFonts w:cs="Tahoma"/>
        </w:rPr>
        <w:t xml:space="preserve">:  Information regarding Elder Care is now available on </w:t>
      </w:r>
      <w:r w:rsidR="004129FE" w:rsidRPr="00162B3D">
        <w:rPr>
          <w:rFonts w:cs="Tahoma"/>
        </w:rPr>
        <w:t xml:space="preserve">HR’s Get Healthy Now </w:t>
      </w:r>
      <w:r w:rsidRPr="00162B3D">
        <w:rPr>
          <w:rFonts w:cs="Tahoma"/>
        </w:rPr>
        <w:t>website</w:t>
      </w:r>
      <w:r w:rsidR="00B55FCA" w:rsidRPr="00162B3D">
        <w:rPr>
          <w:rFonts w:cs="Tahoma"/>
        </w:rPr>
        <w:t xml:space="preserve">; </w:t>
      </w:r>
    </w:p>
    <w:p w:rsidR="00A059B5" w:rsidRDefault="00A059B5" w:rsidP="00A059B5">
      <w:pPr>
        <w:pStyle w:val="ListParagraph"/>
        <w:ind w:left="1080"/>
        <w:jc w:val="both"/>
        <w:rPr>
          <w:rFonts w:cs="Tahoma"/>
        </w:rPr>
      </w:pPr>
    </w:p>
    <w:p w:rsidR="00162B3D" w:rsidRPr="0054695F" w:rsidRDefault="0054695F" w:rsidP="00A059B5">
      <w:pPr>
        <w:rPr>
          <w:rFonts w:cs="Tahoma"/>
        </w:rPr>
      </w:pPr>
      <w:r w:rsidRPr="0054695F">
        <w:rPr>
          <w:rFonts w:cs="Tahoma"/>
          <w:b/>
          <w:u w:val="single"/>
        </w:rPr>
        <w:t>CODRE</w:t>
      </w:r>
      <w:r w:rsidRPr="0054695F">
        <w:rPr>
          <w:rFonts w:cs="Tahoma"/>
        </w:rPr>
        <w:t>:</w:t>
      </w:r>
      <w:r w:rsidR="0006515B">
        <w:rPr>
          <w:rFonts w:cs="Tahoma"/>
        </w:rPr>
        <w:t xml:space="preserve">  CODRE Chairman James Brown reported that CODRE is just getting organized under new leadership.  H</w:t>
      </w:r>
      <w:r w:rsidR="0006515B">
        <w:t>e and Vice Chairman</w:t>
      </w:r>
      <w:r w:rsidR="00A059B5">
        <w:t>, Charles</w:t>
      </w:r>
      <w:r w:rsidR="0006515B">
        <w:t xml:space="preserve"> Sharp met with the President and Provost during the summer.  CODRE has received budget information and he and Georgette are working on</w:t>
      </w:r>
      <w:r w:rsidR="00A059B5">
        <w:t xml:space="preserve"> finalizing details for the 2011-12 fiscal year</w:t>
      </w:r>
      <w:r w:rsidR="0006515B">
        <w:t>.</w:t>
      </w:r>
    </w:p>
    <w:p w:rsidR="0054695F" w:rsidRDefault="0054695F" w:rsidP="00162B3D">
      <w:pPr>
        <w:jc w:val="both"/>
        <w:rPr>
          <w:rFonts w:cs="Tahoma"/>
        </w:rPr>
      </w:pPr>
    </w:p>
    <w:p w:rsidR="00A716DA" w:rsidRDefault="0054695F" w:rsidP="00A716DA">
      <w:pPr>
        <w:autoSpaceDE w:val="0"/>
        <w:autoSpaceDN w:val="0"/>
        <w:adjustRightInd w:val="0"/>
        <w:rPr>
          <w:rFonts w:cs="Tahoma"/>
        </w:rPr>
      </w:pPr>
      <w:r w:rsidRPr="0054695F">
        <w:rPr>
          <w:rFonts w:cs="Tahoma"/>
          <w:b/>
          <w:u w:val="single"/>
        </w:rPr>
        <w:t>Staff Senate</w:t>
      </w:r>
      <w:r>
        <w:rPr>
          <w:rFonts w:cs="Tahoma"/>
        </w:rPr>
        <w:t>:</w:t>
      </w:r>
      <w:r w:rsidR="00A716DA">
        <w:rPr>
          <w:rFonts w:cs="Tahoma"/>
        </w:rPr>
        <w:t xml:space="preserve">  Nancy Knadler </w:t>
      </w:r>
      <w:r w:rsidR="00A716DA" w:rsidRPr="00A716DA">
        <w:rPr>
          <w:rFonts w:cs="Tahoma"/>
        </w:rPr>
        <w:t>reported that the Staff Senate had elected new of</w:t>
      </w:r>
      <w:r w:rsidR="00A716DA">
        <w:rPr>
          <w:rFonts w:cs="Tahoma"/>
        </w:rPr>
        <w:t>ficers for the 2011-2012 year</w:t>
      </w:r>
      <w:r w:rsidR="00F71FE2">
        <w:rPr>
          <w:rFonts w:cs="Tahoma"/>
        </w:rPr>
        <w:t xml:space="preserve">.  </w:t>
      </w:r>
      <w:r w:rsidR="00B10378">
        <w:rPr>
          <w:rFonts w:cs="Tahoma"/>
        </w:rPr>
        <w:t>Elected o</w:t>
      </w:r>
      <w:r w:rsidR="00F71FE2">
        <w:rPr>
          <w:rFonts w:cs="Tahoma"/>
        </w:rPr>
        <w:t>fficers are</w:t>
      </w:r>
      <w:r w:rsidR="00A716DA">
        <w:rPr>
          <w:rFonts w:cs="Tahoma"/>
        </w:rPr>
        <w:t xml:space="preserve">:  </w:t>
      </w:r>
      <w:r w:rsidR="00A716DA" w:rsidRPr="00A716DA">
        <w:rPr>
          <w:rFonts w:cs="Tahoma"/>
        </w:rPr>
        <w:t>David James</w:t>
      </w:r>
      <w:r w:rsidR="00B10378">
        <w:rPr>
          <w:rFonts w:cs="Tahoma"/>
        </w:rPr>
        <w:t>, Chair</w:t>
      </w:r>
      <w:r w:rsidR="00A716DA">
        <w:rPr>
          <w:rFonts w:cs="Tahoma"/>
        </w:rPr>
        <w:t xml:space="preserve">; </w:t>
      </w:r>
      <w:r w:rsidR="00A716DA" w:rsidRPr="00A716DA">
        <w:rPr>
          <w:rFonts w:cs="Tahoma"/>
        </w:rPr>
        <w:t>Dhiane Bradley</w:t>
      </w:r>
      <w:r w:rsidR="00B10378">
        <w:rPr>
          <w:rFonts w:cs="Tahoma"/>
        </w:rPr>
        <w:t>, Vice Chair</w:t>
      </w:r>
      <w:r w:rsidR="00A716DA">
        <w:rPr>
          <w:rFonts w:cs="Tahoma"/>
        </w:rPr>
        <w:t xml:space="preserve"> and </w:t>
      </w:r>
      <w:r w:rsidR="00A716DA" w:rsidRPr="00A716DA">
        <w:rPr>
          <w:rFonts w:cs="Tahoma"/>
        </w:rPr>
        <w:t>Lisa London</w:t>
      </w:r>
      <w:r w:rsidR="00B10378">
        <w:rPr>
          <w:rFonts w:cs="Tahoma"/>
        </w:rPr>
        <w:t xml:space="preserve">, </w:t>
      </w:r>
      <w:r w:rsidR="00B10378" w:rsidRPr="00A716DA">
        <w:rPr>
          <w:rFonts w:cs="Tahoma"/>
        </w:rPr>
        <w:t>Sec</w:t>
      </w:r>
      <w:r w:rsidR="00B10378">
        <w:rPr>
          <w:rFonts w:cs="Tahoma"/>
        </w:rPr>
        <w:t>retar</w:t>
      </w:r>
      <w:r w:rsidR="00B10378" w:rsidRPr="00A716DA">
        <w:rPr>
          <w:rFonts w:cs="Tahoma"/>
        </w:rPr>
        <w:t>y/Treasurer</w:t>
      </w:r>
      <w:r w:rsidR="00A716DA">
        <w:rPr>
          <w:rFonts w:cs="Tahoma"/>
        </w:rPr>
        <w:t xml:space="preserve">.  The </w:t>
      </w:r>
      <w:r w:rsidR="00A716DA" w:rsidRPr="00A716DA">
        <w:rPr>
          <w:rFonts w:cs="Tahoma"/>
        </w:rPr>
        <w:t>Staff Senate</w:t>
      </w:r>
      <w:r w:rsidR="00B10378">
        <w:rPr>
          <w:rFonts w:cs="Tahoma"/>
        </w:rPr>
        <w:t xml:space="preserve"> will hold their r</w:t>
      </w:r>
      <w:r w:rsidR="00A716DA" w:rsidRPr="00A716DA">
        <w:rPr>
          <w:rFonts w:cs="Tahoma"/>
        </w:rPr>
        <w:t xml:space="preserve">etreat </w:t>
      </w:r>
      <w:r w:rsidR="00B10378">
        <w:rPr>
          <w:rFonts w:cs="Tahoma"/>
        </w:rPr>
        <w:t>on</w:t>
      </w:r>
      <w:r w:rsidR="00A716DA" w:rsidRPr="00A716DA">
        <w:rPr>
          <w:rFonts w:cs="Tahoma"/>
        </w:rPr>
        <w:t xml:space="preserve"> Sept 12, 2011.</w:t>
      </w:r>
    </w:p>
    <w:p w:rsidR="00F71FE2" w:rsidRPr="00A716DA" w:rsidRDefault="00F71FE2" w:rsidP="00A716DA">
      <w:pPr>
        <w:autoSpaceDE w:val="0"/>
        <w:autoSpaceDN w:val="0"/>
        <w:adjustRightInd w:val="0"/>
        <w:rPr>
          <w:rFonts w:cs="Tahoma"/>
        </w:rPr>
      </w:pPr>
    </w:p>
    <w:p w:rsidR="008E0C03" w:rsidRPr="00162B3D" w:rsidRDefault="00B226A4" w:rsidP="0006515B">
      <w:pPr>
        <w:jc w:val="both"/>
        <w:rPr>
          <w:rFonts w:cs="Tahoma"/>
        </w:rPr>
      </w:pPr>
      <w:r w:rsidRPr="00162B3D">
        <w:rPr>
          <w:rFonts w:cs="Tahoma"/>
          <w:b/>
          <w:u w:val="single"/>
        </w:rPr>
        <w:t>PEACC</w:t>
      </w:r>
      <w:r w:rsidR="00162B3D" w:rsidRPr="00162B3D">
        <w:rPr>
          <w:rFonts w:cs="Tahoma"/>
        </w:rPr>
        <w:t>:  Sharon LaRue highlighted events on the PEACC Calendar</w:t>
      </w:r>
      <w:r w:rsidR="00162B3D">
        <w:rPr>
          <w:rFonts w:cs="Tahoma"/>
        </w:rPr>
        <w:t xml:space="preserve"> (handouts distributed).</w:t>
      </w:r>
    </w:p>
    <w:p w:rsidR="003A12F6" w:rsidRDefault="00B4035E" w:rsidP="0061101C">
      <w:r w:rsidRPr="0006515B">
        <w:rPr>
          <w:b/>
          <w:u w:val="single"/>
        </w:rPr>
        <w:lastRenderedPageBreak/>
        <w:t>Hospital Merger</w:t>
      </w:r>
      <w:r>
        <w:t>:  Dean Edward C. Halperin attended the COSW meeting and addressed the Commission on the following questions (see attached).</w:t>
      </w:r>
    </w:p>
    <w:p w:rsidR="004F32A2" w:rsidRDefault="004F32A2" w:rsidP="0061101C"/>
    <w:p w:rsidR="004F32A2" w:rsidRDefault="003A12F6" w:rsidP="0061101C">
      <w:pPr>
        <w:rPr>
          <w:b/>
        </w:rPr>
      </w:pPr>
      <w:r w:rsidRPr="004F32A2">
        <w:rPr>
          <w:rFonts w:asciiTheme="majorHAnsi" w:hAnsiTheme="majorHAnsi"/>
          <w:b/>
        </w:rPr>
        <w:t>Announcements</w:t>
      </w:r>
      <w:r w:rsidR="002E727C" w:rsidRPr="003218BD">
        <w:rPr>
          <w:b/>
        </w:rPr>
        <w:t xml:space="preserve"> </w:t>
      </w:r>
    </w:p>
    <w:p w:rsidR="004F32A2" w:rsidRDefault="004F32A2" w:rsidP="0061101C">
      <w:pPr>
        <w:rPr>
          <w:b/>
        </w:rPr>
      </w:pPr>
    </w:p>
    <w:p w:rsidR="003A12F6" w:rsidRDefault="002624EF" w:rsidP="004F32A2">
      <w:pPr>
        <w:pStyle w:val="ListParagraph"/>
        <w:numPr>
          <w:ilvl w:val="0"/>
          <w:numId w:val="12"/>
        </w:numPr>
      </w:pPr>
      <w:r>
        <w:t xml:space="preserve">The Women’s </w:t>
      </w:r>
      <w:r w:rsidR="00B55FCA">
        <w:t>and Gender Studies has a new location:  3</w:t>
      </w:r>
      <w:r w:rsidR="00B55FCA" w:rsidRPr="004F32A2">
        <w:rPr>
          <w:vertAlign w:val="superscript"/>
        </w:rPr>
        <w:t>rd</w:t>
      </w:r>
      <w:r w:rsidR="00B55FCA">
        <w:t xml:space="preserve"> Floor Stevenson Hall</w:t>
      </w:r>
      <w:r>
        <w:t>.</w:t>
      </w:r>
    </w:p>
    <w:p w:rsidR="0006515B" w:rsidRDefault="0006515B" w:rsidP="0061101C"/>
    <w:p w:rsidR="00B226A4" w:rsidRDefault="00B226A4" w:rsidP="0006515B">
      <w:pPr>
        <w:pStyle w:val="ListParagraph"/>
        <w:numPr>
          <w:ilvl w:val="0"/>
          <w:numId w:val="10"/>
        </w:numPr>
      </w:pPr>
      <w:r>
        <w:t>Mary Karen Powers</w:t>
      </w:r>
      <w:r w:rsidR="00640445">
        <w:t>, Director of the Women’s Center and long-time member of the Commission</w:t>
      </w:r>
      <w:r>
        <w:t xml:space="preserve"> was presented a plate</w:t>
      </w:r>
      <w:r w:rsidR="00640445">
        <w:t xml:space="preserve"> from the COSW.  In her absence, the plate was accepted by Susan Duncan who read a statement prepared by Mary Karen.</w:t>
      </w:r>
    </w:p>
    <w:p w:rsidR="004C6EB7" w:rsidRPr="003218BD" w:rsidRDefault="004C6EB7" w:rsidP="0061101C"/>
    <w:p w:rsidR="0061101C" w:rsidRDefault="00377D84" w:rsidP="0061101C">
      <w:proofErr w:type="gramStart"/>
      <w:r w:rsidRPr="00377D84">
        <w:rPr>
          <w:b/>
        </w:rPr>
        <w:t>Adjourned</w:t>
      </w:r>
      <w:r>
        <w:t xml:space="preserve"> </w:t>
      </w:r>
      <w:r w:rsidR="00B4035E">
        <w:t xml:space="preserve"> </w:t>
      </w:r>
      <w:r>
        <w:t>–</w:t>
      </w:r>
      <w:proofErr w:type="gramEnd"/>
      <w:r>
        <w:t xml:space="preserve">  </w:t>
      </w:r>
      <w:r w:rsidR="004F32A2">
        <w:t>The General m</w:t>
      </w:r>
      <w:r w:rsidR="001A1875" w:rsidRPr="003218BD">
        <w:t xml:space="preserve">eeting adjourned </w:t>
      </w:r>
      <w:r w:rsidR="00B55FCA">
        <w:t>for breakout session</w:t>
      </w:r>
      <w:r w:rsidR="0006515B">
        <w:t xml:space="preserve">.  </w:t>
      </w:r>
      <w:r w:rsidR="00B55FCA">
        <w:t xml:space="preserve"> </w:t>
      </w:r>
      <w:r w:rsidR="0006515B">
        <w:t xml:space="preserve">Commissioners </w:t>
      </w:r>
      <w:r w:rsidR="00F71FE2">
        <w:t>were invited</w:t>
      </w:r>
      <w:r w:rsidR="0006515B">
        <w:t xml:space="preserve"> to meet </w:t>
      </w:r>
      <w:r w:rsidR="002624EF">
        <w:t>in the Alumni Rotunda</w:t>
      </w:r>
      <w:r w:rsidR="0006515B">
        <w:t xml:space="preserve"> </w:t>
      </w:r>
      <w:r w:rsidR="000B371E" w:rsidRPr="00BA3994">
        <w:t xml:space="preserve">to </w:t>
      </w:r>
      <w:r w:rsidR="00F10FA1" w:rsidRPr="00BA3994">
        <w:t>meet new members</w:t>
      </w:r>
      <w:r w:rsidR="00F10FA1">
        <w:t xml:space="preserve"> and </w:t>
      </w:r>
      <w:r w:rsidR="004F32A2">
        <w:t>talk with Dean Halperin</w:t>
      </w:r>
      <w:r w:rsidR="00BA3994">
        <w:t>.  R</w:t>
      </w:r>
      <w:r w:rsidR="0006515B">
        <w:t>efreshments</w:t>
      </w:r>
      <w:r w:rsidR="00BA3994">
        <w:t xml:space="preserve"> were available.</w:t>
      </w:r>
    </w:p>
    <w:p w:rsidR="00425B4C" w:rsidRDefault="00425B4C">
      <w:r>
        <w:br w:type="page"/>
      </w:r>
    </w:p>
    <w:p w:rsidR="00425B4C" w:rsidRPr="0076226E" w:rsidRDefault="00425B4C" w:rsidP="00425B4C">
      <w:pPr>
        <w:rPr>
          <w:rFonts w:ascii="Cambria" w:hAnsi="Cambria"/>
          <w:sz w:val="32"/>
          <w:szCs w:val="32"/>
        </w:rPr>
      </w:pPr>
      <w:r w:rsidRPr="0076226E">
        <w:rPr>
          <w:rFonts w:ascii="Cambria" w:hAnsi="Cambria"/>
          <w:sz w:val="32"/>
          <w:szCs w:val="32"/>
        </w:rPr>
        <w:lastRenderedPageBreak/>
        <w:t>COSW Questions for Dr. Halperin</w:t>
      </w:r>
    </w:p>
    <w:p w:rsidR="00425B4C" w:rsidRDefault="00425B4C" w:rsidP="00425B4C"/>
    <w:p w:rsidR="00425B4C" w:rsidRPr="00E474FA" w:rsidRDefault="00425B4C" w:rsidP="00425B4C">
      <w:pPr>
        <w:pStyle w:val="ListParagraph"/>
        <w:numPr>
          <w:ilvl w:val="0"/>
          <w:numId w:val="11"/>
        </w:numPr>
        <w:rPr>
          <w:rFonts w:eastAsia="Times New Roman" w:cs="Tahoma"/>
          <w:sz w:val="24"/>
          <w:szCs w:val="24"/>
        </w:rPr>
      </w:pPr>
      <w:r w:rsidRPr="00E474FA">
        <w:rPr>
          <w:rFonts w:eastAsia="Times New Roman" w:cs="Tahoma"/>
          <w:sz w:val="24"/>
          <w:szCs w:val="24"/>
        </w:rPr>
        <w:t>I would like to know the status of the UofL SANE Nurse program which is under the UofL Hospital. Previous to the merger, victims of sexual violence were able to get emergency contraception at the time of the incident. Due to the Catholic restriction for use of Emergency Contraception, how will victims of violence receive this service?</w:t>
      </w:r>
    </w:p>
    <w:p w:rsidR="00425B4C" w:rsidRPr="00E474FA" w:rsidRDefault="00425B4C" w:rsidP="00425B4C">
      <w:pPr>
        <w:rPr>
          <w:rFonts w:eastAsia="Times New Roman" w:cs="Tahoma"/>
          <w:sz w:val="24"/>
          <w:szCs w:val="24"/>
        </w:rPr>
      </w:pPr>
    </w:p>
    <w:p w:rsidR="00425B4C" w:rsidRPr="00E474FA" w:rsidRDefault="00425B4C" w:rsidP="00425B4C">
      <w:pPr>
        <w:pStyle w:val="ListParagraph"/>
        <w:numPr>
          <w:ilvl w:val="0"/>
          <w:numId w:val="11"/>
        </w:numPr>
        <w:rPr>
          <w:rFonts w:eastAsia="Times New Roman" w:cs="Segoe UI"/>
          <w:sz w:val="24"/>
          <w:szCs w:val="24"/>
        </w:rPr>
      </w:pPr>
      <w:r w:rsidRPr="00E474FA">
        <w:rPr>
          <w:rFonts w:eastAsia="Times New Roman" w:cs="Segoe UI"/>
          <w:sz w:val="24"/>
          <w:szCs w:val="24"/>
        </w:rPr>
        <w:t xml:space="preserve">What alternatives to merging with a catholic hospital corporation under the control of bishops have been investigated? Surely other options were investigated. What were they and why were they judged to be unacceptable? Related question: why is there a need for a merger? If there is a need, why were options other than merging with a catholic entity not investigated and reported to the public?  </w:t>
      </w:r>
    </w:p>
    <w:p w:rsidR="00425B4C" w:rsidRPr="00E474FA" w:rsidRDefault="00425B4C" w:rsidP="00425B4C">
      <w:pPr>
        <w:pStyle w:val="ListParagraph"/>
        <w:rPr>
          <w:rFonts w:eastAsia="Times New Roman" w:cs="Segoe UI"/>
          <w:sz w:val="24"/>
          <w:szCs w:val="24"/>
        </w:rPr>
      </w:pPr>
    </w:p>
    <w:p w:rsidR="00425B4C" w:rsidRPr="00E474FA" w:rsidRDefault="00425B4C" w:rsidP="00425B4C">
      <w:pPr>
        <w:pStyle w:val="ListParagraph"/>
        <w:numPr>
          <w:ilvl w:val="0"/>
          <w:numId w:val="11"/>
        </w:numPr>
        <w:rPr>
          <w:rFonts w:eastAsia="Times New Roman" w:cs="Segoe UI"/>
          <w:sz w:val="24"/>
          <w:szCs w:val="24"/>
        </w:rPr>
      </w:pPr>
      <w:r w:rsidRPr="00E474FA">
        <w:rPr>
          <w:rFonts w:eastAsia="Times New Roman" w:cs="Segoe UI"/>
          <w:sz w:val="24"/>
          <w:szCs w:val="24"/>
        </w:rPr>
        <w:t xml:space="preserve">Given that Catholic doctrine dictating women's reproductive rights is not static, what happens if/when there are changes to that doctrine that negatively impacts the availability of women's medical care at the hospital? How will the hospital accommodate those changes? More important, have specific baseline criteria for women's health care at UofL hospital been established that would nullify the merger if they cannot be maintained?  </w:t>
      </w:r>
    </w:p>
    <w:p w:rsidR="00425B4C" w:rsidRPr="00E474FA" w:rsidRDefault="00425B4C" w:rsidP="00425B4C">
      <w:pPr>
        <w:pStyle w:val="ListParagraph"/>
        <w:rPr>
          <w:rFonts w:eastAsia="Times New Roman" w:cs="Segoe UI"/>
          <w:sz w:val="24"/>
          <w:szCs w:val="24"/>
        </w:rPr>
      </w:pPr>
    </w:p>
    <w:p w:rsidR="00425B4C" w:rsidRDefault="00425B4C" w:rsidP="00425B4C">
      <w:pPr>
        <w:pStyle w:val="ListParagraph"/>
        <w:numPr>
          <w:ilvl w:val="0"/>
          <w:numId w:val="11"/>
        </w:numPr>
        <w:rPr>
          <w:rFonts w:eastAsia="Times New Roman" w:cs="Segoe UI"/>
          <w:sz w:val="24"/>
          <w:szCs w:val="24"/>
        </w:rPr>
      </w:pPr>
      <w:r w:rsidRPr="00E93FC8">
        <w:rPr>
          <w:rFonts w:eastAsia="Times New Roman" w:cs="Segoe UI"/>
          <w:sz w:val="24"/>
          <w:szCs w:val="24"/>
        </w:rPr>
        <w:t xml:space="preserve">How does the merger affect pharmacy services at the UofL hospital, particularly the availability of contraceptives and medical </w:t>
      </w:r>
      <w:proofErr w:type="spellStart"/>
      <w:r w:rsidRPr="00E93FC8">
        <w:rPr>
          <w:rFonts w:eastAsia="Times New Roman" w:cs="Segoe UI"/>
          <w:sz w:val="24"/>
          <w:szCs w:val="24"/>
        </w:rPr>
        <w:t>abortives</w:t>
      </w:r>
      <w:proofErr w:type="spellEnd"/>
      <w:r w:rsidRPr="00E93FC8">
        <w:rPr>
          <w:rFonts w:eastAsia="Times New Roman" w:cs="Segoe UI"/>
          <w:sz w:val="24"/>
          <w:szCs w:val="24"/>
        </w:rPr>
        <w:t xml:space="preserve"> (RU486)? </w:t>
      </w:r>
    </w:p>
    <w:p w:rsidR="00425B4C" w:rsidRPr="00E93FC8" w:rsidRDefault="00425B4C" w:rsidP="00425B4C">
      <w:pPr>
        <w:pStyle w:val="ListParagraph"/>
        <w:rPr>
          <w:rFonts w:eastAsia="Times New Roman" w:cs="Segoe UI"/>
          <w:sz w:val="24"/>
          <w:szCs w:val="24"/>
        </w:rPr>
      </w:pPr>
    </w:p>
    <w:p w:rsidR="00425B4C" w:rsidRDefault="00425B4C" w:rsidP="00425B4C">
      <w:pPr>
        <w:pStyle w:val="ListParagraph"/>
        <w:numPr>
          <w:ilvl w:val="0"/>
          <w:numId w:val="11"/>
        </w:numPr>
        <w:rPr>
          <w:rFonts w:eastAsia="Times New Roman" w:cs="Segoe UI"/>
          <w:sz w:val="24"/>
          <w:szCs w:val="24"/>
        </w:rPr>
      </w:pPr>
      <w:r w:rsidRPr="00E93FC8">
        <w:rPr>
          <w:rFonts w:eastAsia="Times New Roman" w:cs="Segoe UI"/>
          <w:sz w:val="24"/>
          <w:szCs w:val="24"/>
        </w:rPr>
        <w:t>Through much of academic year 2010-2011 Dean Halperin spoke to medical school faculty &amp; students and raised serious questions about the merger.  This summer his message has turned about one hundred eighty degrees and he now supports the merger.  Why?  What has changed to alleviate all his previous concerns?</w:t>
      </w:r>
    </w:p>
    <w:p w:rsidR="00425B4C" w:rsidRPr="00E93FC8" w:rsidRDefault="00425B4C" w:rsidP="00425B4C">
      <w:pPr>
        <w:pStyle w:val="ListParagraph"/>
        <w:rPr>
          <w:rFonts w:eastAsia="Times New Roman" w:cs="Segoe UI"/>
          <w:sz w:val="24"/>
          <w:szCs w:val="24"/>
        </w:rPr>
      </w:pPr>
    </w:p>
    <w:p w:rsidR="00425B4C" w:rsidRDefault="00425B4C" w:rsidP="00425B4C">
      <w:pPr>
        <w:pStyle w:val="ListParagraph"/>
        <w:numPr>
          <w:ilvl w:val="0"/>
          <w:numId w:val="11"/>
        </w:numPr>
        <w:rPr>
          <w:rFonts w:eastAsia="Times New Roman" w:cs="Segoe UI"/>
          <w:sz w:val="24"/>
          <w:szCs w:val="24"/>
        </w:rPr>
      </w:pPr>
      <w:r w:rsidRPr="00E93FC8">
        <w:rPr>
          <w:rFonts w:eastAsia="Times New Roman" w:cs="Segoe UI"/>
          <w:sz w:val="24"/>
          <w:szCs w:val="24"/>
        </w:rPr>
        <w:t xml:space="preserve">Full page ads from CHI UofL-Jewish in Sunday's paper extol the financial benefits of merger.  Like any merger of business entities, merger produces advantages--eliminating unnecessary duplication, combining some office, getting more efficient single management.  And there will be a huge infusion of money into the merged entity---reports ate in the hundreds of millions, two hundred million to the medical school, from CHI.  Why </w:t>
      </w:r>
      <w:proofErr w:type="gramStart"/>
      <w:r w:rsidRPr="00E93FC8">
        <w:rPr>
          <w:rFonts w:eastAsia="Times New Roman" w:cs="Segoe UI"/>
          <w:sz w:val="24"/>
          <w:szCs w:val="24"/>
        </w:rPr>
        <w:t>is CHI wanting</w:t>
      </w:r>
      <w:proofErr w:type="gramEnd"/>
      <w:r w:rsidRPr="00E93FC8">
        <w:rPr>
          <w:rFonts w:eastAsia="Times New Roman" w:cs="Segoe UI"/>
          <w:sz w:val="24"/>
          <w:szCs w:val="24"/>
        </w:rPr>
        <w:t xml:space="preserve"> so desperately to put so much money into the merged entity?  What is CHI getting?</w:t>
      </w:r>
    </w:p>
    <w:p w:rsidR="00425B4C" w:rsidRPr="00E93FC8" w:rsidRDefault="00425B4C" w:rsidP="00425B4C">
      <w:pPr>
        <w:pStyle w:val="ListParagraph"/>
        <w:rPr>
          <w:rFonts w:eastAsia="Times New Roman" w:cs="Segoe UI"/>
          <w:sz w:val="24"/>
          <w:szCs w:val="24"/>
        </w:rPr>
      </w:pPr>
    </w:p>
    <w:p w:rsidR="00425B4C" w:rsidRDefault="00425B4C" w:rsidP="00425B4C">
      <w:pPr>
        <w:pStyle w:val="ListParagraph"/>
        <w:numPr>
          <w:ilvl w:val="0"/>
          <w:numId w:val="11"/>
        </w:numPr>
        <w:rPr>
          <w:rFonts w:eastAsia="Times New Roman" w:cs="Segoe UI"/>
          <w:sz w:val="24"/>
          <w:szCs w:val="24"/>
        </w:rPr>
      </w:pPr>
      <w:r w:rsidRPr="00E93FC8">
        <w:rPr>
          <w:rFonts w:eastAsia="Times New Roman" w:cs="Segoe UI"/>
          <w:sz w:val="24"/>
          <w:szCs w:val="24"/>
        </w:rPr>
        <w:t xml:space="preserve"> UofL-Jewish pledged that Roman Catholic ethical-medical directives will be observed to the fullest.  Roman Catholic directives are not, like the Ten Commandments, found in the Bible.  US Bishops have put together a summary, but Roman Catholic teaching also includes various letters and statements from Popes, Congregations in Rome</w:t>
      </w:r>
      <w:proofErr w:type="gramStart"/>
      <w:r w:rsidRPr="00E93FC8">
        <w:rPr>
          <w:rFonts w:eastAsia="Times New Roman" w:cs="Segoe UI"/>
          <w:sz w:val="24"/>
          <w:szCs w:val="24"/>
        </w:rPr>
        <w:t>,,</w:t>
      </w:r>
      <w:proofErr w:type="gramEnd"/>
      <w:r w:rsidRPr="00E93FC8">
        <w:rPr>
          <w:rFonts w:eastAsia="Times New Roman" w:cs="Segoe UI"/>
          <w:sz w:val="24"/>
          <w:szCs w:val="24"/>
        </w:rPr>
        <w:t xml:space="preserve"> etc.  And Cardinal George from Chicago has recently stated the bishops' support for the Bishop of Phoenix who excommunicated a sister at whose hospital an abortion was performed to save a woman's life--because Roman Catholic teaching is whatever the local bishop says it is when he says it. The merged hospitals would be subject to whatever the person who happened to be bishop of Louisville or Lexington happened to say that day. How </w:t>
      </w:r>
      <w:r w:rsidRPr="00E93FC8">
        <w:rPr>
          <w:rFonts w:eastAsia="Times New Roman" w:cs="Segoe UI"/>
          <w:sz w:val="24"/>
          <w:szCs w:val="24"/>
        </w:rPr>
        <w:lastRenderedPageBreak/>
        <w:t>will consistency of care and opportunities be maintained in the merged hospitals with a bishop in charge?</w:t>
      </w:r>
    </w:p>
    <w:p w:rsidR="00425B4C" w:rsidRPr="00E93FC8" w:rsidRDefault="00425B4C" w:rsidP="00425B4C">
      <w:pPr>
        <w:pStyle w:val="ListParagraph"/>
        <w:rPr>
          <w:rFonts w:eastAsia="Times New Roman" w:cs="Segoe UI"/>
          <w:sz w:val="24"/>
          <w:szCs w:val="24"/>
        </w:rPr>
      </w:pPr>
    </w:p>
    <w:p w:rsidR="00425B4C" w:rsidRDefault="00425B4C" w:rsidP="00425B4C">
      <w:pPr>
        <w:pStyle w:val="ListParagraph"/>
        <w:numPr>
          <w:ilvl w:val="0"/>
          <w:numId w:val="11"/>
        </w:numPr>
        <w:rPr>
          <w:rFonts w:eastAsia="Times New Roman" w:cs="Segoe UI"/>
          <w:sz w:val="24"/>
          <w:szCs w:val="24"/>
        </w:rPr>
      </w:pPr>
      <w:r w:rsidRPr="00E93FC8">
        <w:rPr>
          <w:rFonts w:eastAsia="Times New Roman" w:cs="Segoe UI"/>
          <w:sz w:val="24"/>
          <w:szCs w:val="24"/>
        </w:rPr>
        <w:t xml:space="preserve">Much attention has been spent on tube-tying in connecting with a C-section &amp; that is one real issue.  But there are many issues--in cancer trials on pre-menopausal women and many on men two contraceptives are required.  Can the Cancer Center require contraception if Catholic teaching forbids any use of contraception?  And of course we all remember the Terry </w:t>
      </w:r>
      <w:proofErr w:type="spellStart"/>
      <w:r w:rsidRPr="00E93FC8">
        <w:rPr>
          <w:rFonts w:eastAsia="Times New Roman" w:cs="Segoe UI"/>
          <w:sz w:val="24"/>
          <w:szCs w:val="24"/>
        </w:rPr>
        <w:t>Sciavo</w:t>
      </w:r>
      <w:proofErr w:type="spellEnd"/>
      <w:r w:rsidRPr="00E93FC8">
        <w:rPr>
          <w:rFonts w:eastAsia="Times New Roman" w:cs="Segoe UI"/>
          <w:sz w:val="24"/>
          <w:szCs w:val="24"/>
        </w:rPr>
        <w:t xml:space="preserve"> case--Terry's parents were advised by a Catholic to insist that life-preserving procedures be continued.  What of end-of-life issues?</w:t>
      </w:r>
    </w:p>
    <w:p w:rsidR="00425B4C" w:rsidRDefault="00425B4C" w:rsidP="00425B4C">
      <w:pPr>
        <w:pStyle w:val="ListParagraph"/>
        <w:rPr>
          <w:rFonts w:eastAsia="Times New Roman" w:cs="Segoe UI"/>
          <w:sz w:val="24"/>
          <w:szCs w:val="24"/>
        </w:rPr>
      </w:pPr>
    </w:p>
    <w:p w:rsidR="00425B4C" w:rsidRPr="00156D2C" w:rsidRDefault="00425B4C" w:rsidP="00425B4C">
      <w:pPr>
        <w:numPr>
          <w:ilvl w:val="0"/>
          <w:numId w:val="11"/>
        </w:numPr>
        <w:rPr>
          <w:rFonts w:eastAsia="Times New Roman" w:cs="Segoe UI"/>
          <w:sz w:val="24"/>
          <w:szCs w:val="24"/>
        </w:rPr>
      </w:pPr>
      <w:r w:rsidRPr="00156D2C">
        <w:rPr>
          <w:rFonts w:eastAsia="Times New Roman" w:cs="Segoe UI"/>
          <w:sz w:val="24"/>
          <w:szCs w:val="24"/>
        </w:rPr>
        <w:t>This is a real situation that happened to a friend of a friend: Many years ago when she was pregnant with her 4th child, she and her dr. decided upon a tubal ligation a few weeks or months after the birth and it was scheduled. Instead of a normal vaginal birth, she required an emergency C-section so she asked to have the tubal done right then and the dr. said that was the best time to do it - so she wouldn't need another surgical procedure. In a specific situation like that, how would it be handled at University Hospital? Would that dr. be allowed to do a tubal at that point? If so, how does that work within the rules of Catholic teachings applied to reproductive health? If not, how can it be justified as good medical practice to do 2 procedures instead of 1?</w:t>
      </w:r>
    </w:p>
    <w:p w:rsidR="00425B4C" w:rsidRPr="00E93FC8" w:rsidRDefault="00425B4C" w:rsidP="00425B4C">
      <w:pPr>
        <w:rPr>
          <w:sz w:val="24"/>
          <w:szCs w:val="24"/>
        </w:rPr>
      </w:pPr>
    </w:p>
    <w:p w:rsidR="00425B4C" w:rsidRDefault="00425B4C" w:rsidP="0061101C"/>
    <w:sectPr w:rsidR="00425B4C" w:rsidSect="00DD0266">
      <w:footerReference w:type="default" r:id="rId8"/>
      <w:pgSz w:w="12240" w:h="15840"/>
      <w:pgMar w:top="1152"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84F" w:rsidRDefault="00DF284F" w:rsidP="00DD0266">
      <w:r>
        <w:separator/>
      </w:r>
    </w:p>
  </w:endnote>
  <w:endnote w:type="continuationSeparator" w:id="0">
    <w:p w:rsidR="00DF284F" w:rsidRDefault="00DF284F" w:rsidP="00DD02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4922"/>
      <w:docPartObj>
        <w:docPartGallery w:val="Page Numbers (Bottom of Page)"/>
        <w:docPartUnique/>
      </w:docPartObj>
    </w:sdtPr>
    <w:sdtContent>
      <w:p w:rsidR="00DD0266" w:rsidRDefault="00080921">
        <w:pPr>
          <w:pStyle w:val="Footer"/>
          <w:jc w:val="center"/>
        </w:pPr>
        <w:fldSimple w:instr=" PAGE   \* MERGEFORMAT ">
          <w:r w:rsidR="00F71FE2">
            <w:rPr>
              <w:noProof/>
            </w:rPr>
            <w:t>2</w:t>
          </w:r>
        </w:fldSimple>
      </w:p>
    </w:sdtContent>
  </w:sdt>
  <w:p w:rsidR="00DD0266" w:rsidRDefault="00DD02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84F" w:rsidRDefault="00DF284F" w:rsidP="00DD0266">
      <w:r>
        <w:separator/>
      </w:r>
    </w:p>
  </w:footnote>
  <w:footnote w:type="continuationSeparator" w:id="0">
    <w:p w:rsidR="00DF284F" w:rsidRDefault="00DF284F" w:rsidP="00DD02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690"/>
    <w:multiLevelType w:val="hybridMultilevel"/>
    <w:tmpl w:val="C194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56046"/>
    <w:multiLevelType w:val="hybridMultilevel"/>
    <w:tmpl w:val="C1F46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05690"/>
    <w:multiLevelType w:val="hybridMultilevel"/>
    <w:tmpl w:val="E0024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73DDF"/>
    <w:multiLevelType w:val="hybridMultilevel"/>
    <w:tmpl w:val="C23A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36E51"/>
    <w:multiLevelType w:val="hybridMultilevel"/>
    <w:tmpl w:val="EC02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E2C24"/>
    <w:multiLevelType w:val="hybridMultilevel"/>
    <w:tmpl w:val="472E17A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35A37F3D"/>
    <w:multiLevelType w:val="hybridMultilevel"/>
    <w:tmpl w:val="D3AA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F8276E"/>
    <w:multiLevelType w:val="hybridMultilevel"/>
    <w:tmpl w:val="AC7A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5B19DE"/>
    <w:multiLevelType w:val="hybridMultilevel"/>
    <w:tmpl w:val="15A47F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FB18C3"/>
    <w:multiLevelType w:val="hybridMultilevel"/>
    <w:tmpl w:val="3C1C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366D02"/>
    <w:multiLevelType w:val="hybridMultilevel"/>
    <w:tmpl w:val="694029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E438C"/>
    <w:multiLevelType w:val="hybridMultilevel"/>
    <w:tmpl w:val="4E080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BE63FA"/>
    <w:multiLevelType w:val="hybridMultilevel"/>
    <w:tmpl w:val="6C60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9"/>
  </w:num>
  <w:num w:numId="6">
    <w:abstractNumId w:val="0"/>
  </w:num>
  <w:num w:numId="7">
    <w:abstractNumId w:val="8"/>
  </w:num>
  <w:num w:numId="8">
    <w:abstractNumId w:val="11"/>
  </w:num>
  <w:num w:numId="9">
    <w:abstractNumId w:val="12"/>
  </w:num>
  <w:num w:numId="10">
    <w:abstractNumId w:val="3"/>
  </w:num>
  <w:num w:numId="11">
    <w:abstractNumId w:val="2"/>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10D4F"/>
    <w:rsid w:val="00013F8D"/>
    <w:rsid w:val="000530FE"/>
    <w:rsid w:val="0006515B"/>
    <w:rsid w:val="00080921"/>
    <w:rsid w:val="00094DD0"/>
    <w:rsid w:val="000A3940"/>
    <w:rsid w:val="000B371E"/>
    <w:rsid w:val="000D1CF9"/>
    <w:rsid w:val="000D521F"/>
    <w:rsid w:val="000E4E3D"/>
    <w:rsid w:val="00145E81"/>
    <w:rsid w:val="00162B3D"/>
    <w:rsid w:val="001709D8"/>
    <w:rsid w:val="00173BC4"/>
    <w:rsid w:val="00174B43"/>
    <w:rsid w:val="0018427D"/>
    <w:rsid w:val="00191AB3"/>
    <w:rsid w:val="001946BA"/>
    <w:rsid w:val="001A1875"/>
    <w:rsid w:val="001A52ED"/>
    <w:rsid w:val="001D28FD"/>
    <w:rsid w:val="001E03AC"/>
    <w:rsid w:val="001E6CC5"/>
    <w:rsid w:val="001F3717"/>
    <w:rsid w:val="00205A08"/>
    <w:rsid w:val="002061AF"/>
    <w:rsid w:val="002116B4"/>
    <w:rsid w:val="002164D2"/>
    <w:rsid w:val="00223872"/>
    <w:rsid w:val="002624EF"/>
    <w:rsid w:val="00291F67"/>
    <w:rsid w:val="002A4006"/>
    <w:rsid w:val="002E727C"/>
    <w:rsid w:val="00301B93"/>
    <w:rsid w:val="003218BD"/>
    <w:rsid w:val="0032682B"/>
    <w:rsid w:val="00341C42"/>
    <w:rsid w:val="00366321"/>
    <w:rsid w:val="00377D84"/>
    <w:rsid w:val="00385192"/>
    <w:rsid w:val="003A12F6"/>
    <w:rsid w:val="003C179A"/>
    <w:rsid w:val="004129FE"/>
    <w:rsid w:val="00425B4C"/>
    <w:rsid w:val="00437F74"/>
    <w:rsid w:val="004577A4"/>
    <w:rsid w:val="0046202E"/>
    <w:rsid w:val="004826A0"/>
    <w:rsid w:val="004854C7"/>
    <w:rsid w:val="004A38D6"/>
    <w:rsid w:val="004A7DE8"/>
    <w:rsid w:val="004C0E21"/>
    <w:rsid w:val="004C6EB7"/>
    <w:rsid w:val="004C7520"/>
    <w:rsid w:val="004D5F5D"/>
    <w:rsid w:val="004D65D6"/>
    <w:rsid w:val="004E15B0"/>
    <w:rsid w:val="004F04A5"/>
    <w:rsid w:val="004F32A2"/>
    <w:rsid w:val="00500FCB"/>
    <w:rsid w:val="0050538E"/>
    <w:rsid w:val="00512DF9"/>
    <w:rsid w:val="005262C2"/>
    <w:rsid w:val="0054695F"/>
    <w:rsid w:val="005829D6"/>
    <w:rsid w:val="0060312E"/>
    <w:rsid w:val="006101DC"/>
    <w:rsid w:val="0061101C"/>
    <w:rsid w:val="006160E9"/>
    <w:rsid w:val="006307A8"/>
    <w:rsid w:val="00640445"/>
    <w:rsid w:val="00671D45"/>
    <w:rsid w:val="00672387"/>
    <w:rsid w:val="006C3CAF"/>
    <w:rsid w:val="006D10C0"/>
    <w:rsid w:val="006E1223"/>
    <w:rsid w:val="006E13F2"/>
    <w:rsid w:val="006E1D29"/>
    <w:rsid w:val="00720C52"/>
    <w:rsid w:val="007519EF"/>
    <w:rsid w:val="00773BEF"/>
    <w:rsid w:val="00775C06"/>
    <w:rsid w:val="00783FF7"/>
    <w:rsid w:val="007A21D9"/>
    <w:rsid w:val="007A5F00"/>
    <w:rsid w:val="007F0DA4"/>
    <w:rsid w:val="007F41AE"/>
    <w:rsid w:val="00827B73"/>
    <w:rsid w:val="00840E69"/>
    <w:rsid w:val="00865E3F"/>
    <w:rsid w:val="00877A8D"/>
    <w:rsid w:val="008D4501"/>
    <w:rsid w:val="008E0C03"/>
    <w:rsid w:val="00910FE8"/>
    <w:rsid w:val="00946FC8"/>
    <w:rsid w:val="009619B4"/>
    <w:rsid w:val="00982725"/>
    <w:rsid w:val="009836A2"/>
    <w:rsid w:val="00995549"/>
    <w:rsid w:val="009C5EF5"/>
    <w:rsid w:val="009C76FF"/>
    <w:rsid w:val="009F2236"/>
    <w:rsid w:val="00A059B5"/>
    <w:rsid w:val="00A11041"/>
    <w:rsid w:val="00A716DA"/>
    <w:rsid w:val="00A84525"/>
    <w:rsid w:val="00AC3475"/>
    <w:rsid w:val="00B10378"/>
    <w:rsid w:val="00B10DAD"/>
    <w:rsid w:val="00B226A4"/>
    <w:rsid w:val="00B2342E"/>
    <w:rsid w:val="00B4035E"/>
    <w:rsid w:val="00B406E7"/>
    <w:rsid w:val="00B55FCA"/>
    <w:rsid w:val="00B92A65"/>
    <w:rsid w:val="00BA3994"/>
    <w:rsid w:val="00BC1B2D"/>
    <w:rsid w:val="00BD0408"/>
    <w:rsid w:val="00BF23E7"/>
    <w:rsid w:val="00C06291"/>
    <w:rsid w:val="00C23E33"/>
    <w:rsid w:val="00C7321D"/>
    <w:rsid w:val="00C7352F"/>
    <w:rsid w:val="00C85B74"/>
    <w:rsid w:val="00C97BFA"/>
    <w:rsid w:val="00CB164B"/>
    <w:rsid w:val="00CE4A1C"/>
    <w:rsid w:val="00CF186B"/>
    <w:rsid w:val="00D07A92"/>
    <w:rsid w:val="00D15843"/>
    <w:rsid w:val="00D23661"/>
    <w:rsid w:val="00D34863"/>
    <w:rsid w:val="00D70F6A"/>
    <w:rsid w:val="00DB0510"/>
    <w:rsid w:val="00DB799F"/>
    <w:rsid w:val="00DD0266"/>
    <w:rsid w:val="00DF284F"/>
    <w:rsid w:val="00DF7DFF"/>
    <w:rsid w:val="00E04058"/>
    <w:rsid w:val="00E10D4F"/>
    <w:rsid w:val="00E215AC"/>
    <w:rsid w:val="00E25BC2"/>
    <w:rsid w:val="00E335CD"/>
    <w:rsid w:val="00E8054F"/>
    <w:rsid w:val="00EA0378"/>
    <w:rsid w:val="00EC3E08"/>
    <w:rsid w:val="00EC5CC6"/>
    <w:rsid w:val="00ED26A5"/>
    <w:rsid w:val="00EE1C74"/>
    <w:rsid w:val="00F0449D"/>
    <w:rsid w:val="00F10FA1"/>
    <w:rsid w:val="00F32C13"/>
    <w:rsid w:val="00F3360F"/>
    <w:rsid w:val="00F55932"/>
    <w:rsid w:val="00F62A96"/>
    <w:rsid w:val="00F66CE5"/>
    <w:rsid w:val="00F71A30"/>
    <w:rsid w:val="00F71FE2"/>
    <w:rsid w:val="00F81A35"/>
    <w:rsid w:val="00F94ED4"/>
    <w:rsid w:val="00FC6F6C"/>
    <w:rsid w:val="00FF2AA0"/>
    <w:rsid w:val="00FF315A"/>
    <w:rsid w:val="00FF7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A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5E81"/>
    <w:pPr>
      <w:ind w:left="720"/>
      <w:contextualSpacing/>
    </w:pPr>
  </w:style>
  <w:style w:type="paragraph" w:styleId="NormalWeb">
    <w:name w:val="Normal (Web)"/>
    <w:basedOn w:val="Normal"/>
    <w:uiPriority w:val="99"/>
    <w:unhideWhenUsed/>
    <w:rsid w:val="006C3CAF"/>
    <w:pPr>
      <w:spacing w:after="135"/>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29D6"/>
    <w:rPr>
      <w:color w:val="0000FF" w:themeColor="hyperlink"/>
      <w:u w:val="single"/>
    </w:rPr>
  </w:style>
  <w:style w:type="paragraph" w:styleId="Header">
    <w:name w:val="header"/>
    <w:basedOn w:val="Normal"/>
    <w:link w:val="HeaderChar"/>
    <w:uiPriority w:val="99"/>
    <w:semiHidden/>
    <w:unhideWhenUsed/>
    <w:rsid w:val="00DD0266"/>
    <w:pPr>
      <w:tabs>
        <w:tab w:val="center" w:pos="4680"/>
        <w:tab w:val="right" w:pos="9360"/>
      </w:tabs>
    </w:pPr>
  </w:style>
  <w:style w:type="character" w:customStyle="1" w:styleId="HeaderChar">
    <w:name w:val="Header Char"/>
    <w:basedOn w:val="DefaultParagraphFont"/>
    <w:link w:val="Header"/>
    <w:uiPriority w:val="99"/>
    <w:semiHidden/>
    <w:rsid w:val="00DD0266"/>
  </w:style>
  <w:style w:type="paragraph" w:styleId="Footer">
    <w:name w:val="footer"/>
    <w:basedOn w:val="Normal"/>
    <w:link w:val="FooterChar"/>
    <w:uiPriority w:val="99"/>
    <w:unhideWhenUsed/>
    <w:rsid w:val="00DD0266"/>
    <w:pPr>
      <w:tabs>
        <w:tab w:val="center" w:pos="4680"/>
        <w:tab w:val="right" w:pos="9360"/>
      </w:tabs>
    </w:pPr>
  </w:style>
  <w:style w:type="character" w:customStyle="1" w:styleId="FooterChar">
    <w:name w:val="Footer Char"/>
    <w:basedOn w:val="DefaultParagraphFont"/>
    <w:link w:val="Footer"/>
    <w:uiPriority w:val="99"/>
    <w:rsid w:val="00DD0266"/>
  </w:style>
</w:styles>
</file>

<file path=word/webSettings.xml><?xml version="1.0" encoding="utf-8"?>
<w:webSettings xmlns:r="http://schemas.openxmlformats.org/officeDocument/2006/relationships" xmlns:w="http://schemas.openxmlformats.org/wordprocessingml/2006/main">
  <w:divs>
    <w:div w:id="356153499">
      <w:bodyDiv w:val="1"/>
      <w:marLeft w:val="60"/>
      <w:marRight w:val="60"/>
      <w:marTop w:val="60"/>
      <w:marBottom w:val="15"/>
      <w:divBdr>
        <w:top w:val="none" w:sz="0" w:space="0" w:color="auto"/>
        <w:left w:val="none" w:sz="0" w:space="0" w:color="auto"/>
        <w:bottom w:val="none" w:sz="0" w:space="0" w:color="auto"/>
        <w:right w:val="none" w:sz="0" w:space="0" w:color="auto"/>
      </w:divBdr>
      <w:divsChild>
        <w:div w:id="402721907">
          <w:marLeft w:val="0"/>
          <w:marRight w:val="0"/>
          <w:marTop w:val="0"/>
          <w:marBottom w:val="0"/>
          <w:divBdr>
            <w:top w:val="none" w:sz="0" w:space="0" w:color="auto"/>
            <w:left w:val="none" w:sz="0" w:space="0" w:color="auto"/>
            <w:bottom w:val="none" w:sz="0" w:space="0" w:color="auto"/>
            <w:right w:val="none" w:sz="0" w:space="0" w:color="auto"/>
          </w:divBdr>
        </w:div>
        <w:div w:id="365059507">
          <w:marLeft w:val="0"/>
          <w:marRight w:val="0"/>
          <w:marTop w:val="0"/>
          <w:marBottom w:val="0"/>
          <w:divBdr>
            <w:top w:val="none" w:sz="0" w:space="0" w:color="auto"/>
            <w:left w:val="none" w:sz="0" w:space="0" w:color="auto"/>
            <w:bottom w:val="none" w:sz="0" w:space="0" w:color="auto"/>
            <w:right w:val="none" w:sz="0" w:space="0" w:color="auto"/>
          </w:divBdr>
        </w:div>
        <w:div w:id="1350327066">
          <w:marLeft w:val="0"/>
          <w:marRight w:val="0"/>
          <w:marTop w:val="0"/>
          <w:marBottom w:val="0"/>
          <w:divBdr>
            <w:top w:val="none" w:sz="0" w:space="0" w:color="auto"/>
            <w:left w:val="none" w:sz="0" w:space="0" w:color="auto"/>
            <w:bottom w:val="none" w:sz="0" w:space="0" w:color="auto"/>
            <w:right w:val="none" w:sz="0" w:space="0" w:color="auto"/>
          </w:divBdr>
        </w:div>
      </w:divsChild>
    </w:div>
    <w:div w:id="938176926">
      <w:bodyDiv w:val="1"/>
      <w:marLeft w:val="60"/>
      <w:marRight w:val="60"/>
      <w:marTop w:val="60"/>
      <w:marBottom w:val="15"/>
      <w:divBdr>
        <w:top w:val="none" w:sz="0" w:space="0" w:color="auto"/>
        <w:left w:val="none" w:sz="0" w:space="0" w:color="auto"/>
        <w:bottom w:val="none" w:sz="0" w:space="0" w:color="auto"/>
        <w:right w:val="none" w:sz="0" w:space="0" w:color="auto"/>
      </w:divBdr>
      <w:divsChild>
        <w:div w:id="2135293971">
          <w:marLeft w:val="0"/>
          <w:marRight w:val="0"/>
          <w:marTop w:val="0"/>
          <w:marBottom w:val="0"/>
          <w:divBdr>
            <w:top w:val="none" w:sz="0" w:space="0" w:color="auto"/>
            <w:left w:val="none" w:sz="0" w:space="0" w:color="auto"/>
            <w:bottom w:val="none" w:sz="0" w:space="0" w:color="auto"/>
            <w:right w:val="none" w:sz="0" w:space="0" w:color="auto"/>
          </w:divBdr>
        </w:div>
        <w:div w:id="1390038672">
          <w:marLeft w:val="0"/>
          <w:marRight w:val="0"/>
          <w:marTop w:val="0"/>
          <w:marBottom w:val="0"/>
          <w:divBdr>
            <w:top w:val="none" w:sz="0" w:space="0" w:color="auto"/>
            <w:left w:val="none" w:sz="0" w:space="0" w:color="auto"/>
            <w:bottom w:val="none" w:sz="0" w:space="0" w:color="auto"/>
            <w:right w:val="none" w:sz="0" w:space="0" w:color="auto"/>
          </w:divBdr>
        </w:div>
        <w:div w:id="343241574">
          <w:marLeft w:val="0"/>
          <w:marRight w:val="0"/>
          <w:marTop w:val="0"/>
          <w:marBottom w:val="0"/>
          <w:divBdr>
            <w:top w:val="none" w:sz="0" w:space="0" w:color="auto"/>
            <w:left w:val="none" w:sz="0" w:space="0" w:color="auto"/>
            <w:bottom w:val="none" w:sz="0" w:space="0" w:color="auto"/>
            <w:right w:val="none" w:sz="0" w:space="0" w:color="auto"/>
          </w:divBdr>
        </w:div>
      </w:divsChild>
    </w:div>
    <w:div w:id="1405107111">
      <w:bodyDiv w:val="1"/>
      <w:marLeft w:val="60"/>
      <w:marRight w:val="60"/>
      <w:marTop w:val="60"/>
      <w:marBottom w:val="15"/>
      <w:divBdr>
        <w:top w:val="none" w:sz="0" w:space="0" w:color="auto"/>
        <w:left w:val="none" w:sz="0" w:space="0" w:color="auto"/>
        <w:bottom w:val="none" w:sz="0" w:space="0" w:color="auto"/>
        <w:right w:val="none" w:sz="0" w:space="0" w:color="auto"/>
      </w:divBdr>
      <w:divsChild>
        <w:div w:id="1853181436">
          <w:marLeft w:val="0"/>
          <w:marRight w:val="0"/>
          <w:marTop w:val="0"/>
          <w:marBottom w:val="0"/>
          <w:divBdr>
            <w:top w:val="none" w:sz="0" w:space="0" w:color="auto"/>
            <w:left w:val="none" w:sz="0" w:space="0" w:color="auto"/>
            <w:bottom w:val="none" w:sz="0" w:space="0" w:color="auto"/>
            <w:right w:val="none" w:sz="0" w:space="0" w:color="auto"/>
          </w:divBdr>
        </w:div>
      </w:divsChild>
    </w:div>
    <w:div w:id="1536622873">
      <w:bodyDiv w:val="1"/>
      <w:marLeft w:val="0"/>
      <w:marRight w:val="0"/>
      <w:marTop w:val="0"/>
      <w:marBottom w:val="0"/>
      <w:divBdr>
        <w:top w:val="none" w:sz="0" w:space="0" w:color="auto"/>
        <w:left w:val="none" w:sz="0" w:space="0" w:color="auto"/>
        <w:bottom w:val="none" w:sz="0" w:space="0" w:color="auto"/>
        <w:right w:val="none" w:sz="0" w:space="0" w:color="auto"/>
      </w:divBdr>
      <w:divsChild>
        <w:div w:id="1272586485">
          <w:marLeft w:val="0"/>
          <w:marRight w:val="0"/>
          <w:marTop w:val="45"/>
          <w:marBottom w:val="0"/>
          <w:divBdr>
            <w:top w:val="none" w:sz="0" w:space="0" w:color="auto"/>
            <w:left w:val="none" w:sz="0" w:space="0" w:color="auto"/>
            <w:bottom w:val="none" w:sz="0" w:space="0" w:color="auto"/>
            <w:right w:val="none" w:sz="0" w:space="0" w:color="auto"/>
          </w:divBdr>
          <w:divsChild>
            <w:div w:id="811630126">
              <w:marLeft w:val="0"/>
              <w:marRight w:val="0"/>
              <w:marTop w:val="0"/>
              <w:marBottom w:val="0"/>
              <w:divBdr>
                <w:top w:val="none" w:sz="0" w:space="0" w:color="auto"/>
                <w:left w:val="none" w:sz="0" w:space="0" w:color="auto"/>
                <w:bottom w:val="none" w:sz="0" w:space="0" w:color="auto"/>
                <w:right w:val="none" w:sz="0" w:space="0" w:color="auto"/>
              </w:divBdr>
              <w:divsChild>
                <w:div w:id="17531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BB115-293A-409F-87FE-C34C481D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glmoor01</dc:creator>
  <cp:keywords/>
  <dc:description/>
  <cp:lastModifiedBy>glmoor01</cp:lastModifiedBy>
  <cp:revision>8</cp:revision>
  <dcterms:created xsi:type="dcterms:W3CDTF">2011-09-15T14:52:00Z</dcterms:created>
  <dcterms:modified xsi:type="dcterms:W3CDTF">2011-09-16T15:59:00Z</dcterms:modified>
</cp:coreProperties>
</file>