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80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0"/>
      </w:tblGrid>
      <w:tr w:rsidR="00F42065" w:rsidTr="00F42065">
        <w:tc>
          <w:tcPr>
            <w:tcW w:w="10980" w:type="dxa"/>
            <w:shd w:val="clear" w:color="auto" w:fill="000000" w:themeFill="text1"/>
          </w:tcPr>
          <w:p w:rsidR="00F42065" w:rsidRPr="00CA6DF6" w:rsidRDefault="00F42065" w:rsidP="00F42065">
            <w:pPr>
              <w:ind w:right="-113"/>
              <w:rPr>
                <w:color w:val="FFFFFF" w:themeColor="background1"/>
              </w:rPr>
            </w:pPr>
            <w:bookmarkStart w:id="0" w:name="_GoBack"/>
            <w:bookmarkEnd w:id="0"/>
            <w:r w:rsidRPr="00CA6DF6">
              <w:rPr>
                <w:color w:val="FFFFFF" w:themeColor="background1"/>
              </w:rPr>
              <w:t>Project Summary &amp; Goals</w:t>
            </w:r>
          </w:p>
        </w:tc>
      </w:tr>
      <w:tr w:rsidR="00F42065" w:rsidTr="00F42065">
        <w:tc>
          <w:tcPr>
            <w:tcW w:w="10980" w:type="dxa"/>
          </w:tcPr>
          <w:p w:rsidR="003F7787" w:rsidRPr="00C6242B" w:rsidRDefault="00D931EA" w:rsidP="00901791">
            <w:pPr>
              <w:rPr>
                <w:rFonts w:ascii="Calibri" w:eastAsia="Times New Roman" w:hAnsi="Calibri"/>
                <w:sz w:val="16"/>
                <w:szCs w:val="16"/>
              </w:rPr>
            </w:pPr>
            <w:r>
              <w:rPr>
                <w:rFonts w:ascii="Calibri" w:hAnsi="Calibri"/>
              </w:rPr>
              <w:t xml:space="preserve">The Texas Health and Human Services Commission contracted with Texas A&amp;M University School of Public Health, who subcontracted with University of Louisville School of Public Health and Information Sciences (SPHIS), and </w:t>
            </w:r>
            <w:r w:rsidR="00F42065" w:rsidRPr="00CA6DF6">
              <w:rPr>
                <w:rFonts w:ascii="Calibri" w:eastAsia="Times New Roman" w:hAnsi="Calibri"/>
              </w:rPr>
              <w:t>the Commonwealth Institute</w:t>
            </w:r>
            <w:r>
              <w:rPr>
                <w:rFonts w:ascii="Calibri" w:eastAsia="Times New Roman" w:hAnsi="Calibri"/>
              </w:rPr>
              <w:t xml:space="preserve"> (CIK), to lead research on the effects of the Texas Medicaid 1115.  SPHIS/CIK was responsible for studyi</w:t>
            </w:r>
            <w:r w:rsidR="00901791">
              <w:rPr>
                <w:rFonts w:ascii="Calibri" w:eastAsia="Times New Roman" w:hAnsi="Calibri"/>
              </w:rPr>
              <w:t xml:space="preserve">ng the effects of the Waiver </w:t>
            </w:r>
            <w:r w:rsidR="00901791" w:rsidRPr="00D931EA">
              <w:rPr>
                <w:rFonts w:ascii="Calibri" w:hAnsi="Calibri"/>
              </w:rPr>
              <w:t xml:space="preserve">on </w:t>
            </w:r>
            <w:proofErr w:type="spellStart"/>
            <w:r w:rsidR="00901791" w:rsidRPr="00D931EA">
              <w:rPr>
                <w:rFonts w:ascii="Calibri" w:hAnsi="Calibri"/>
              </w:rPr>
              <w:t>interorganizational</w:t>
            </w:r>
            <w:proofErr w:type="spellEnd"/>
            <w:r w:rsidR="00901791" w:rsidRPr="00D931EA">
              <w:rPr>
                <w:rFonts w:ascii="Calibri" w:hAnsi="Calibri"/>
              </w:rPr>
              <w:t xml:space="preserve"> collaborations and assessed stakeholder perceptions of the 1115 Waiver Program and implementation in each </w:t>
            </w:r>
            <w:r w:rsidR="00901791">
              <w:rPr>
                <w:rFonts w:ascii="Calibri" w:hAnsi="Calibri"/>
              </w:rPr>
              <w:t>Regional Healthcare Partnership.</w:t>
            </w:r>
            <w:r w:rsidR="00901791">
              <w:rPr>
                <w:rFonts w:ascii="Calibri" w:eastAsia="Times New Roman" w:hAnsi="Calibri"/>
              </w:rPr>
              <w:t xml:space="preserve"> </w:t>
            </w:r>
            <w:r>
              <w:rPr>
                <w:rFonts w:ascii="Calibri" w:eastAsia="Times New Roman" w:hAnsi="Calibri"/>
              </w:rPr>
              <w:t xml:space="preserve">The study included collecting organizational-level data on collaborations to improve service delivery, as well as stakeholder feedback on implementation and outcomes of the Program. </w:t>
            </w:r>
          </w:p>
        </w:tc>
      </w:tr>
      <w:tr w:rsidR="00F42065" w:rsidTr="00F42065">
        <w:tc>
          <w:tcPr>
            <w:tcW w:w="10980" w:type="dxa"/>
            <w:shd w:val="clear" w:color="auto" w:fill="000000" w:themeFill="text1"/>
          </w:tcPr>
          <w:p w:rsidR="00F42065" w:rsidRPr="00CA6DF6" w:rsidRDefault="00F42065">
            <w:r w:rsidRPr="00CA6DF6">
              <w:t>Project Dates</w:t>
            </w:r>
          </w:p>
        </w:tc>
      </w:tr>
      <w:tr w:rsidR="00F42065" w:rsidTr="00F42065">
        <w:tc>
          <w:tcPr>
            <w:tcW w:w="10980" w:type="dxa"/>
          </w:tcPr>
          <w:p w:rsidR="00F42065" w:rsidRDefault="00901791">
            <w:r>
              <w:t>2014-2016</w:t>
            </w:r>
          </w:p>
          <w:p w:rsidR="00C6242B" w:rsidRPr="00C6242B" w:rsidRDefault="00C6242B">
            <w:pPr>
              <w:rPr>
                <w:sz w:val="16"/>
                <w:szCs w:val="16"/>
              </w:rPr>
            </w:pPr>
          </w:p>
        </w:tc>
      </w:tr>
      <w:tr w:rsidR="00F42065" w:rsidTr="00F42065">
        <w:tc>
          <w:tcPr>
            <w:tcW w:w="10980" w:type="dxa"/>
            <w:shd w:val="clear" w:color="auto" w:fill="000000" w:themeFill="text1"/>
          </w:tcPr>
          <w:p w:rsidR="00F42065" w:rsidRPr="00CA6DF6" w:rsidRDefault="00F42065">
            <w:r w:rsidRPr="00CA6DF6">
              <w:t>Principal Investigators</w:t>
            </w:r>
          </w:p>
        </w:tc>
      </w:tr>
      <w:tr w:rsidR="00F42065" w:rsidTr="00F42065">
        <w:tc>
          <w:tcPr>
            <w:tcW w:w="10980" w:type="dxa"/>
          </w:tcPr>
          <w:p w:rsidR="00F42065" w:rsidRDefault="00F42065">
            <w:r w:rsidRPr="00CA6DF6">
              <w:t xml:space="preserve">Monica </w:t>
            </w:r>
            <w:proofErr w:type="spellStart"/>
            <w:r w:rsidRPr="00CA6DF6">
              <w:t>Wendel</w:t>
            </w:r>
            <w:proofErr w:type="spellEnd"/>
            <w:r w:rsidRPr="00CA6DF6">
              <w:t xml:space="preserve">, </w:t>
            </w:r>
            <w:proofErr w:type="spellStart"/>
            <w:r w:rsidRPr="00CA6DF6">
              <w:t>DrPH</w:t>
            </w:r>
            <w:proofErr w:type="spellEnd"/>
            <w:r w:rsidR="003F7787" w:rsidRPr="00CA6DF6">
              <w:t>, MPH</w:t>
            </w:r>
            <w:r w:rsidRPr="00CA6DF6">
              <w:t>, Liza Creel, PhD</w:t>
            </w:r>
            <w:r w:rsidR="003F7787" w:rsidRPr="00CA6DF6">
              <w:t>, MPH</w:t>
            </w:r>
          </w:p>
          <w:p w:rsidR="00C6242B" w:rsidRPr="00C6242B" w:rsidRDefault="00C6242B">
            <w:pPr>
              <w:rPr>
                <w:sz w:val="16"/>
                <w:szCs w:val="16"/>
              </w:rPr>
            </w:pPr>
          </w:p>
        </w:tc>
      </w:tr>
      <w:tr w:rsidR="00F42065" w:rsidTr="00F42065">
        <w:tc>
          <w:tcPr>
            <w:tcW w:w="10980" w:type="dxa"/>
            <w:shd w:val="clear" w:color="auto" w:fill="000000" w:themeFill="text1"/>
          </w:tcPr>
          <w:p w:rsidR="00F42065" w:rsidRPr="00CA6DF6" w:rsidRDefault="00F42065">
            <w:r w:rsidRPr="00CA6DF6">
              <w:t xml:space="preserve">Communities </w:t>
            </w:r>
            <w:r w:rsidR="00C6242B">
              <w:t xml:space="preserve">and Partners </w:t>
            </w:r>
            <w:r w:rsidRPr="00CA6DF6">
              <w:t>Involved</w:t>
            </w:r>
          </w:p>
        </w:tc>
      </w:tr>
      <w:tr w:rsidR="00F42065" w:rsidTr="00F42065">
        <w:tc>
          <w:tcPr>
            <w:tcW w:w="10980" w:type="dxa"/>
          </w:tcPr>
          <w:p w:rsidR="00F42065" w:rsidRDefault="003F7787">
            <w:r w:rsidRPr="00CA6DF6">
              <w:t xml:space="preserve">The Commonwealth Institute team </w:t>
            </w:r>
            <w:r w:rsidR="00901791">
              <w:t>engaged community organizations actively involved in supporting and/or delivering health care services across 20 Regional Healthcare Partnerships.</w:t>
            </w:r>
          </w:p>
          <w:p w:rsidR="00C6242B" w:rsidRPr="00C6242B" w:rsidRDefault="00C6242B">
            <w:pPr>
              <w:rPr>
                <w:sz w:val="16"/>
                <w:szCs w:val="16"/>
              </w:rPr>
            </w:pPr>
          </w:p>
        </w:tc>
      </w:tr>
      <w:tr w:rsidR="00F42065" w:rsidTr="00F42065">
        <w:tc>
          <w:tcPr>
            <w:tcW w:w="10980" w:type="dxa"/>
            <w:shd w:val="clear" w:color="auto" w:fill="000000" w:themeFill="text1"/>
          </w:tcPr>
          <w:p w:rsidR="00F42065" w:rsidRPr="00CA6DF6" w:rsidRDefault="00F42065">
            <w:r w:rsidRPr="00CA6DF6">
              <w:t>Funders</w:t>
            </w:r>
          </w:p>
        </w:tc>
      </w:tr>
      <w:tr w:rsidR="00F42065" w:rsidTr="00F42065">
        <w:tc>
          <w:tcPr>
            <w:tcW w:w="10980" w:type="dxa"/>
          </w:tcPr>
          <w:p w:rsidR="00F42065" w:rsidRDefault="003F7787">
            <w:r w:rsidRPr="00CA6DF6">
              <w:t xml:space="preserve">This research was funded by the Centers for Medicare and Medicaid Services </w:t>
            </w:r>
            <w:r w:rsidR="00901791">
              <w:t>and the Texas Health and Human Services Commission.</w:t>
            </w:r>
          </w:p>
          <w:p w:rsidR="00C6242B" w:rsidRPr="00C6242B" w:rsidRDefault="00C6242B">
            <w:pPr>
              <w:rPr>
                <w:sz w:val="16"/>
                <w:szCs w:val="16"/>
              </w:rPr>
            </w:pPr>
          </w:p>
        </w:tc>
      </w:tr>
      <w:tr w:rsidR="00F42065" w:rsidTr="00F42065">
        <w:tc>
          <w:tcPr>
            <w:tcW w:w="10980" w:type="dxa"/>
            <w:shd w:val="clear" w:color="auto" w:fill="000000" w:themeFill="text1"/>
          </w:tcPr>
          <w:p w:rsidR="00F42065" w:rsidRPr="00CA6DF6" w:rsidRDefault="00F42065" w:rsidP="00F42065">
            <w:pPr>
              <w:ind w:left="-743" w:right="-743" w:firstLine="743"/>
            </w:pPr>
            <w:r w:rsidRPr="00CA6DF6">
              <w:t>Key Findings</w:t>
            </w:r>
          </w:p>
        </w:tc>
      </w:tr>
      <w:tr w:rsidR="00F42065" w:rsidTr="00CA6DF6">
        <w:trPr>
          <w:trHeight w:val="5265"/>
        </w:trPr>
        <w:tc>
          <w:tcPr>
            <w:tcW w:w="10980" w:type="dxa"/>
          </w:tcPr>
          <w:p w:rsidR="00CA6DF6" w:rsidRDefault="00901791" w:rsidP="00F42065">
            <w:pPr>
              <w:rPr>
                <w:b/>
                <w:bCs/>
              </w:rPr>
            </w:pPr>
            <w:r>
              <w:t xml:space="preserve">Key findings of the </w:t>
            </w:r>
            <w:r w:rsidR="006B08F0">
              <w:t>evaluation</w:t>
            </w:r>
            <w:r>
              <w:t xml:space="preserve">, including the two aims led by SPHIS/CIK are available in the Final Evaluation Report (available at </w:t>
            </w:r>
            <w:hyperlink r:id="rId7" w:history="1">
              <w:r w:rsidRPr="00A53FAA">
                <w:rPr>
                  <w:rStyle w:val="Hyperlink"/>
                </w:rPr>
                <w:t>https://hhs.texas.gov/sites/default/files/documents/laws-regulations/policies-rules/1115-docs/tool-guidelines/Evaluation-Texas-Demonstration-Waiver.pdf</w:t>
              </w:r>
            </w:hyperlink>
            <w:r>
              <w:t xml:space="preserve">). </w:t>
            </w:r>
          </w:p>
          <w:p w:rsidR="00F42065" w:rsidRPr="00CA6DF6" w:rsidRDefault="00F42065" w:rsidP="00901791">
            <w:r w:rsidRPr="00CA6DF6">
              <w:t xml:space="preserve"> </w:t>
            </w:r>
          </w:p>
        </w:tc>
      </w:tr>
    </w:tbl>
    <w:p w:rsidR="00002CA9" w:rsidRDefault="00002CA9"/>
    <w:sectPr w:rsidR="00002CA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1F5" w:rsidRDefault="001A71F5" w:rsidP="00F42065">
      <w:pPr>
        <w:spacing w:after="0" w:line="240" w:lineRule="auto"/>
      </w:pPr>
      <w:r>
        <w:separator/>
      </w:r>
    </w:p>
  </w:endnote>
  <w:endnote w:type="continuationSeparator" w:id="0">
    <w:p w:rsidR="001A71F5" w:rsidRDefault="001A71F5" w:rsidP="00F4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1F5" w:rsidRDefault="001A71F5" w:rsidP="00F42065">
      <w:pPr>
        <w:spacing w:after="0" w:line="240" w:lineRule="auto"/>
      </w:pPr>
      <w:r>
        <w:separator/>
      </w:r>
    </w:p>
  </w:footnote>
  <w:footnote w:type="continuationSeparator" w:id="0">
    <w:p w:rsidR="001A71F5" w:rsidRDefault="001A71F5" w:rsidP="00F4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B5C" w:rsidRPr="00C4734B" w:rsidRDefault="00D931EA" w:rsidP="00C4734B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Texas Medicaid 1115 Waiver Evaluation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06833"/>
    <w:multiLevelType w:val="hybridMultilevel"/>
    <w:tmpl w:val="80BC365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7463420A"/>
    <w:multiLevelType w:val="hybridMultilevel"/>
    <w:tmpl w:val="77B6203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795D38AF"/>
    <w:multiLevelType w:val="hybridMultilevel"/>
    <w:tmpl w:val="9EA6F0C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065"/>
    <w:rsid w:val="00002CA9"/>
    <w:rsid w:val="00082C04"/>
    <w:rsid w:val="000E0481"/>
    <w:rsid w:val="001A71F5"/>
    <w:rsid w:val="001C2E9C"/>
    <w:rsid w:val="003F7787"/>
    <w:rsid w:val="005E2940"/>
    <w:rsid w:val="006B08F0"/>
    <w:rsid w:val="00772F8E"/>
    <w:rsid w:val="008F3B5C"/>
    <w:rsid w:val="00901791"/>
    <w:rsid w:val="00923B05"/>
    <w:rsid w:val="00AC1A16"/>
    <w:rsid w:val="00AD1EB3"/>
    <w:rsid w:val="00C4734B"/>
    <w:rsid w:val="00C53706"/>
    <w:rsid w:val="00C6242B"/>
    <w:rsid w:val="00CA6DF6"/>
    <w:rsid w:val="00D931EA"/>
    <w:rsid w:val="00F4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2BA0662-DF84-4B11-BF2B-E1E61B15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2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2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065"/>
  </w:style>
  <w:style w:type="paragraph" w:styleId="Footer">
    <w:name w:val="footer"/>
    <w:basedOn w:val="Normal"/>
    <w:link w:val="FooterChar"/>
    <w:uiPriority w:val="99"/>
    <w:unhideWhenUsed/>
    <w:rsid w:val="00F42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065"/>
  </w:style>
  <w:style w:type="paragraph" w:styleId="ListParagraph">
    <w:name w:val="List Paragraph"/>
    <w:basedOn w:val="Normal"/>
    <w:uiPriority w:val="34"/>
    <w:qFormat/>
    <w:rsid w:val="005E29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17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hs.texas.gov/sites/default/files/documents/laws-regulations/policies-rules/1115-docs/tool-guidelines/Evaluation-Texas-Demonstration-Waive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Innovation Model-Consumer Engagement</vt:lpstr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Innovation Model-Consumer Engagement</dc:title>
  <dc:subject/>
  <dc:creator>Duffy,Sherry</dc:creator>
  <cp:keywords/>
  <dc:description/>
  <cp:lastModifiedBy>Stanev,Noemi Dalma</cp:lastModifiedBy>
  <cp:revision>2</cp:revision>
  <dcterms:created xsi:type="dcterms:W3CDTF">2018-08-06T15:37:00Z</dcterms:created>
  <dcterms:modified xsi:type="dcterms:W3CDTF">2018-08-06T15:37:00Z</dcterms:modified>
</cp:coreProperties>
</file>