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49" w:rsidRPr="00BC072D" w:rsidRDefault="00F72B49" w:rsidP="00F72B49">
      <w:pPr>
        <w:pStyle w:val="NoSpacing"/>
        <w:jc w:val="center"/>
        <w:rPr>
          <w:b/>
          <w:sz w:val="36"/>
          <w:szCs w:val="36"/>
        </w:rPr>
      </w:pPr>
      <w:r w:rsidRPr="00BC072D">
        <w:rPr>
          <w:b/>
          <w:sz w:val="36"/>
          <w:szCs w:val="36"/>
        </w:rPr>
        <w:t>AS—0</w:t>
      </w:r>
      <w:r w:rsidR="000513E4">
        <w:rPr>
          <w:b/>
          <w:sz w:val="36"/>
          <w:szCs w:val="36"/>
        </w:rPr>
        <w:t>4 Information Access Management</w:t>
      </w:r>
    </w:p>
    <w:p w:rsidR="00F72B49" w:rsidRDefault="00F72B49" w:rsidP="00F72B49"/>
    <w:p w:rsidR="00F72B49" w:rsidRPr="00563D2C" w:rsidRDefault="00F72B49" w:rsidP="00F72B49">
      <w:pPr>
        <w:rPr>
          <w:b/>
          <w:i/>
          <w:sz w:val="28"/>
          <w:szCs w:val="28"/>
          <w:u w:val="single"/>
        </w:rPr>
      </w:pPr>
      <w:r w:rsidRPr="00563D2C">
        <w:rPr>
          <w:b/>
          <w:i/>
          <w:sz w:val="28"/>
          <w:szCs w:val="28"/>
          <w:u w:val="single"/>
        </w:rPr>
        <w:t>Purpose</w:t>
      </w:r>
    </w:p>
    <w:p w:rsidR="00F72B49" w:rsidRPr="00D57DA5" w:rsidRDefault="00B83347" w:rsidP="00F72B49">
      <w:r w:rsidRPr="00D57DA5">
        <w:t>To manage the authorization of</w:t>
      </w:r>
      <w:r w:rsidR="00FE2017" w:rsidRPr="00D57DA5">
        <w:t xml:space="preserve"> access to electronic protected health information that are consistent with the applicable requirements of subpart E of this part.  164.308(a</w:t>
      </w:r>
      <w:proofErr w:type="gramStart"/>
      <w:r w:rsidR="00FE2017" w:rsidRPr="00D57DA5">
        <w:t>)(</w:t>
      </w:r>
      <w:proofErr w:type="gramEnd"/>
      <w:r w:rsidR="00FE2017" w:rsidRPr="00D57DA5">
        <w:t>4</w:t>
      </w:r>
      <w:r w:rsidR="00F72B49" w:rsidRPr="00D57DA5">
        <w:t>)</w:t>
      </w:r>
      <w:r w:rsidR="00FE2017" w:rsidRPr="00D57DA5">
        <w:t>(</w:t>
      </w:r>
      <w:proofErr w:type="spellStart"/>
      <w:r w:rsidR="00FE2017" w:rsidRPr="00D57DA5">
        <w:t>i</w:t>
      </w:r>
      <w:proofErr w:type="spellEnd"/>
      <w:r w:rsidR="00FE2017" w:rsidRPr="00D57DA5">
        <w:t>)</w:t>
      </w:r>
    </w:p>
    <w:p w:rsidR="00F72B49" w:rsidRPr="00463F39" w:rsidRDefault="00F72B49" w:rsidP="00F72B49">
      <w:pPr>
        <w:rPr>
          <w:b/>
          <w:sz w:val="28"/>
          <w:szCs w:val="28"/>
          <w:u w:val="single"/>
        </w:rPr>
      </w:pPr>
      <w:r w:rsidRPr="00463F39">
        <w:rPr>
          <w:b/>
          <w:sz w:val="28"/>
          <w:szCs w:val="28"/>
          <w:u w:val="single"/>
        </w:rPr>
        <w:t>Guidance</w:t>
      </w:r>
    </w:p>
    <w:p w:rsidR="00F72B49" w:rsidRPr="00D57DA5" w:rsidRDefault="00FE2017" w:rsidP="00FE2017">
      <w:r w:rsidRPr="00D57DA5">
        <w:t xml:space="preserve">Restricting access to only those persons and entities with a need for access is a basic tenet of security. By implementing this standard, the risk of inappropriate disclosure, alteration, or destruction of </w:t>
      </w:r>
      <w:proofErr w:type="spellStart"/>
      <w:r w:rsidR="00C4382F" w:rsidRPr="00D57DA5">
        <w:t>e</w:t>
      </w:r>
      <w:r w:rsidRPr="00D57DA5">
        <w:t>PHI</w:t>
      </w:r>
      <w:proofErr w:type="spellEnd"/>
      <w:r w:rsidRPr="00D57DA5">
        <w:t xml:space="preserve"> is minimized. Covered entities must determine those persons and/or entities that need access to </w:t>
      </w:r>
      <w:proofErr w:type="spellStart"/>
      <w:r w:rsidR="00C4382F" w:rsidRPr="00D57DA5">
        <w:t>e</w:t>
      </w:r>
      <w:r w:rsidRPr="00D57DA5">
        <w:t>PHI</w:t>
      </w:r>
      <w:proofErr w:type="spellEnd"/>
      <w:r w:rsidRPr="00D57DA5">
        <w:t xml:space="preserve"> within their environment.</w:t>
      </w:r>
    </w:p>
    <w:p w:rsidR="00B83347" w:rsidRDefault="00B83347" w:rsidP="0014708F">
      <w:pPr>
        <w:rPr>
          <w:b/>
          <w:sz w:val="28"/>
          <w:szCs w:val="28"/>
        </w:rPr>
      </w:pPr>
      <w:r>
        <w:rPr>
          <w:b/>
          <w:sz w:val="28"/>
          <w:szCs w:val="28"/>
        </w:rPr>
        <w:t>Isolating Healthcare Clearinghouse Functions</w:t>
      </w:r>
    </w:p>
    <w:p w:rsidR="00B83347" w:rsidRPr="00D57DA5" w:rsidRDefault="009359BC" w:rsidP="00B83347">
      <w:pPr>
        <w:rPr>
          <w:b/>
        </w:rPr>
      </w:pPr>
      <w:r>
        <w:rPr>
          <w:lang w:val="en"/>
        </w:rPr>
        <w:t xml:space="preserve">Implementation: </w:t>
      </w:r>
      <w:r w:rsidR="00B83347" w:rsidRPr="00D57DA5">
        <w:rPr>
          <w:lang w:val="en"/>
        </w:rPr>
        <w:t xml:space="preserve">If a health care clearinghouse is part of a larger organization, the clearinghouse must implement policies and procedures that protect the electronic protected health information of the clearinghouse from unauthorized access by the larger organization. </w:t>
      </w:r>
      <w:r w:rsidR="00B83347" w:rsidRPr="00D57DA5">
        <w:rPr>
          <w:bCs/>
          <w:lang w:val="en"/>
        </w:rPr>
        <w:t>164.308(a</w:t>
      </w:r>
      <w:proofErr w:type="gramStart"/>
      <w:r w:rsidR="00B83347" w:rsidRPr="00D57DA5">
        <w:rPr>
          <w:bCs/>
          <w:lang w:val="en"/>
        </w:rPr>
        <w:t>)(</w:t>
      </w:r>
      <w:proofErr w:type="gramEnd"/>
      <w:r w:rsidR="00B83347" w:rsidRPr="00D57DA5">
        <w:rPr>
          <w:bCs/>
          <w:lang w:val="en"/>
        </w:rPr>
        <w:t>4)(ii)(A)</w:t>
      </w:r>
    </w:p>
    <w:p w:rsidR="0014708F" w:rsidRPr="0014708F" w:rsidRDefault="00B83347" w:rsidP="0014708F">
      <w:pPr>
        <w:rPr>
          <w:b/>
          <w:sz w:val="28"/>
          <w:szCs w:val="28"/>
        </w:rPr>
      </w:pPr>
      <w:r>
        <w:rPr>
          <w:b/>
          <w:sz w:val="28"/>
          <w:szCs w:val="28"/>
        </w:rPr>
        <w:t>Access A</w:t>
      </w:r>
      <w:r w:rsidR="0014708F" w:rsidRPr="0014708F">
        <w:rPr>
          <w:b/>
          <w:sz w:val="28"/>
          <w:szCs w:val="28"/>
        </w:rPr>
        <w:t xml:space="preserve">uthorization </w:t>
      </w:r>
    </w:p>
    <w:p w:rsidR="0014708F" w:rsidRDefault="0014708F" w:rsidP="0014708F">
      <w:r>
        <w:t>Implement</w:t>
      </w:r>
      <w:r w:rsidR="009359BC">
        <w:t>ation: To develop</w:t>
      </w:r>
      <w:r>
        <w:t xml:space="preserve"> policies and procedures for granting access to electronic protected health information, for example, through access to a workstation, transaction, program, process, or other mechanism. 164.308(a</w:t>
      </w:r>
      <w:proofErr w:type="gramStart"/>
      <w:r>
        <w:t>)(</w:t>
      </w:r>
      <w:proofErr w:type="gramEnd"/>
      <w:r>
        <w:t>4)(ii)(B)</w:t>
      </w:r>
    </w:p>
    <w:p w:rsidR="0014708F" w:rsidRDefault="0014708F" w:rsidP="0014708F">
      <w:pPr>
        <w:pStyle w:val="ListParagraph"/>
        <w:numPr>
          <w:ilvl w:val="0"/>
          <w:numId w:val="2"/>
        </w:numPr>
      </w:pPr>
      <w:r>
        <w:t xml:space="preserve">There must be a formal system for authorizing user access to </w:t>
      </w:r>
      <w:proofErr w:type="spellStart"/>
      <w:r>
        <w:t>ePHI</w:t>
      </w:r>
      <w:proofErr w:type="spellEnd"/>
      <w:r>
        <w:t>, such as an account request form requiring management approval.</w:t>
      </w:r>
    </w:p>
    <w:p w:rsidR="0014708F" w:rsidRDefault="0014708F" w:rsidP="0014708F">
      <w:pPr>
        <w:pStyle w:val="ListParagraph"/>
        <w:numPr>
          <w:ilvl w:val="0"/>
          <w:numId w:val="2"/>
        </w:numPr>
      </w:pPr>
      <w:r>
        <w:t>Access is to be granted in accordance with a role-based approach.</w:t>
      </w:r>
    </w:p>
    <w:p w:rsidR="0014708F" w:rsidRDefault="0014708F" w:rsidP="0014708F">
      <w:pPr>
        <w:pStyle w:val="ListParagraph"/>
        <w:numPr>
          <w:ilvl w:val="0"/>
          <w:numId w:val="2"/>
        </w:numPr>
      </w:pPr>
      <w:r>
        <w:t xml:space="preserve">Maintain documentation of all authorized users of </w:t>
      </w:r>
      <w:proofErr w:type="spellStart"/>
      <w:r>
        <w:t>ePHI</w:t>
      </w:r>
      <w:proofErr w:type="spellEnd"/>
      <w:r>
        <w:t xml:space="preserve"> and their access levels.</w:t>
      </w:r>
    </w:p>
    <w:p w:rsidR="0014708F" w:rsidRDefault="0014708F" w:rsidP="0014708F">
      <w:pPr>
        <w:pStyle w:val="ListParagraph"/>
        <w:numPr>
          <w:ilvl w:val="0"/>
          <w:numId w:val="2"/>
        </w:numPr>
      </w:pPr>
      <w:r>
        <w:t xml:space="preserve">Employees must receive security awareness and HIPAA training prior to obtaining access to </w:t>
      </w:r>
      <w:proofErr w:type="spellStart"/>
      <w:r>
        <w:t>ePHI</w:t>
      </w:r>
      <w:proofErr w:type="spellEnd"/>
      <w:r>
        <w:t>.</w:t>
      </w:r>
    </w:p>
    <w:p w:rsidR="0014708F" w:rsidRDefault="0014708F" w:rsidP="0014708F">
      <w:pPr>
        <w:pStyle w:val="ListParagraph"/>
        <w:numPr>
          <w:ilvl w:val="0"/>
          <w:numId w:val="2"/>
        </w:numPr>
      </w:pPr>
      <w:r>
        <w:t>HIPAA systems must have the capacity to set access controls.</w:t>
      </w:r>
    </w:p>
    <w:p w:rsidR="0014708F" w:rsidRDefault="00B83347" w:rsidP="0014708F">
      <w:r>
        <w:rPr>
          <w:b/>
          <w:sz w:val="28"/>
          <w:szCs w:val="28"/>
        </w:rPr>
        <w:t>Access E</w:t>
      </w:r>
      <w:r w:rsidR="0014708F" w:rsidRPr="0014708F">
        <w:rPr>
          <w:b/>
          <w:sz w:val="28"/>
          <w:szCs w:val="28"/>
        </w:rPr>
        <w:t>stabli</w:t>
      </w:r>
      <w:r>
        <w:rPr>
          <w:b/>
          <w:sz w:val="28"/>
          <w:szCs w:val="28"/>
        </w:rPr>
        <w:t>shment and M</w:t>
      </w:r>
      <w:r w:rsidR="0014708F" w:rsidRPr="0014708F">
        <w:rPr>
          <w:b/>
          <w:sz w:val="28"/>
          <w:szCs w:val="28"/>
        </w:rPr>
        <w:t>odification</w:t>
      </w:r>
      <w:r w:rsidR="0014708F">
        <w:t xml:space="preserve"> </w:t>
      </w:r>
    </w:p>
    <w:p w:rsidR="0014708F" w:rsidRDefault="0014708F" w:rsidP="0014708F">
      <w:r>
        <w:t>Implement</w:t>
      </w:r>
      <w:r w:rsidR="009359BC">
        <w:t>ation: To develop</w:t>
      </w:r>
      <w:bookmarkStart w:id="0" w:name="_GoBack"/>
      <w:bookmarkEnd w:id="0"/>
      <w:r>
        <w:t xml:space="preserve"> policies and procedures that, based upon the entity’s access authorization policies, establish, document, review, and modify a user’s right of access to a workstation, transaction, program, or process. 164.308(a</w:t>
      </w:r>
      <w:proofErr w:type="gramStart"/>
      <w:r>
        <w:t>)(</w:t>
      </w:r>
      <w:proofErr w:type="gramEnd"/>
      <w:r>
        <w:t>4)(ii)(C)</w:t>
      </w:r>
    </w:p>
    <w:p w:rsidR="0014708F" w:rsidRDefault="0014708F" w:rsidP="0014708F">
      <w:pPr>
        <w:pStyle w:val="ListParagraph"/>
        <w:numPr>
          <w:ilvl w:val="0"/>
          <w:numId w:val="3"/>
        </w:numPr>
      </w:pPr>
      <w:r>
        <w:t xml:space="preserve">Develop and implement procedures to establish, document, review and modify a user’s access to </w:t>
      </w:r>
      <w:proofErr w:type="spellStart"/>
      <w:r>
        <w:t>ePHI</w:t>
      </w:r>
      <w:proofErr w:type="spellEnd"/>
      <w:r>
        <w:t>. Access shall use the principle of “least privileges”.</w:t>
      </w:r>
    </w:p>
    <w:p w:rsidR="0014708F" w:rsidRDefault="0014708F" w:rsidP="0014708F">
      <w:pPr>
        <w:pStyle w:val="ListParagraph"/>
        <w:numPr>
          <w:ilvl w:val="0"/>
          <w:numId w:val="3"/>
        </w:numPr>
      </w:pPr>
      <w:r>
        <w:t xml:space="preserve">Procedures must ensure regular review of those with access to </w:t>
      </w:r>
      <w:proofErr w:type="spellStart"/>
      <w:r>
        <w:t>ePHI</w:t>
      </w:r>
      <w:proofErr w:type="spellEnd"/>
      <w:r>
        <w:t>, including the appropriateness of access levels.</w:t>
      </w:r>
    </w:p>
    <w:p w:rsidR="00190F7E" w:rsidRDefault="0014708F" w:rsidP="0014708F">
      <w:pPr>
        <w:pStyle w:val="ListParagraph"/>
        <w:numPr>
          <w:ilvl w:val="0"/>
          <w:numId w:val="3"/>
        </w:numPr>
      </w:pPr>
      <w:r>
        <w:t>Procedures must require prompt initiation of account modifications/termination.</w:t>
      </w:r>
    </w:p>
    <w:sectPr w:rsidR="00190F7E" w:rsidSect="0014708F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92FDA"/>
    <w:multiLevelType w:val="hybridMultilevel"/>
    <w:tmpl w:val="F24AC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63BD5"/>
    <w:multiLevelType w:val="hybridMultilevel"/>
    <w:tmpl w:val="27BA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22307"/>
    <w:multiLevelType w:val="hybridMultilevel"/>
    <w:tmpl w:val="013E1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49"/>
    <w:rsid w:val="000513E4"/>
    <w:rsid w:val="0014708F"/>
    <w:rsid w:val="00463F39"/>
    <w:rsid w:val="00575CD4"/>
    <w:rsid w:val="009359BC"/>
    <w:rsid w:val="00AB565D"/>
    <w:rsid w:val="00B83347"/>
    <w:rsid w:val="00C4382F"/>
    <w:rsid w:val="00D57DA5"/>
    <w:rsid w:val="00F72B49"/>
    <w:rsid w:val="00FE0FF3"/>
    <w:rsid w:val="00FE2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84975"/>
  <w15:chartTrackingRefBased/>
  <w15:docId w15:val="{D9B87814-123E-46F2-AD13-F511847A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B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B49"/>
    <w:pPr>
      <w:ind w:left="720"/>
      <w:contextualSpacing/>
    </w:pPr>
  </w:style>
  <w:style w:type="paragraph" w:styleId="NoSpacing">
    <w:name w:val="No Spacing"/>
    <w:uiPriority w:val="1"/>
    <w:qFormat/>
    <w:rsid w:val="00F72B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Cooper,Lisa L</dc:creator>
  <cp:keywords/>
  <dc:description/>
  <cp:lastModifiedBy>Cooper,Lisa L</cp:lastModifiedBy>
  <cp:revision>8</cp:revision>
  <dcterms:created xsi:type="dcterms:W3CDTF">2019-02-13T16:23:00Z</dcterms:created>
  <dcterms:modified xsi:type="dcterms:W3CDTF">2019-07-25T16:26:00Z</dcterms:modified>
</cp:coreProperties>
</file>