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66EBE" w14:textId="77777777" w:rsidR="00AA4F01" w:rsidRPr="007E7791" w:rsidRDefault="0001788E">
      <w:pPr>
        <w:rPr>
          <w:b/>
          <w:sz w:val="28"/>
          <w:szCs w:val="28"/>
        </w:rPr>
      </w:pPr>
      <w:r w:rsidRPr="007E7791">
        <w:rPr>
          <w:b/>
          <w:sz w:val="28"/>
          <w:szCs w:val="28"/>
        </w:rPr>
        <w:t>Clinical Trial Initiation Timeline</w:t>
      </w:r>
    </w:p>
    <w:p w14:paraId="63B34677" w14:textId="77777777" w:rsidR="0001788E" w:rsidRDefault="0001788E">
      <w:r>
        <w:t xml:space="preserve">The Timeline for </w:t>
      </w:r>
      <w:r w:rsidR="007E7791">
        <w:t>i</w:t>
      </w:r>
      <w:r>
        <w:t xml:space="preserve">nitiating </w:t>
      </w:r>
      <w:r w:rsidR="007E7791">
        <w:t xml:space="preserve">a </w:t>
      </w:r>
      <w:r>
        <w:t xml:space="preserve">Clinical Trial </w:t>
      </w:r>
      <w:r w:rsidR="007114E0">
        <w:t>consists of</w:t>
      </w:r>
      <w:r>
        <w:t xml:space="preserve"> </w:t>
      </w:r>
      <w:r w:rsidR="00997A4F">
        <w:t>four (</w:t>
      </w:r>
      <w:r>
        <w:t>4</w:t>
      </w:r>
      <w:r w:rsidR="00997A4F">
        <w:t>)</w:t>
      </w:r>
      <w:r>
        <w:t xml:space="preserve"> </w:t>
      </w:r>
      <w:r w:rsidR="00D1219E">
        <w:t>P</w:t>
      </w:r>
      <w:r>
        <w:t>hases:</w:t>
      </w:r>
    </w:p>
    <w:p w14:paraId="6FA31C18" w14:textId="77777777" w:rsidR="0001788E" w:rsidRDefault="00B02F81" w:rsidP="0001788E">
      <w:pPr>
        <w:pStyle w:val="ListParagraph"/>
        <w:numPr>
          <w:ilvl w:val="0"/>
          <w:numId w:val="1"/>
        </w:numPr>
      </w:pPr>
      <w:r>
        <w:t>Non-Disclosure Agreement</w:t>
      </w:r>
    </w:p>
    <w:p w14:paraId="5F79AEE4" w14:textId="77777777" w:rsidR="0001788E" w:rsidRDefault="00B02F81" w:rsidP="0001788E">
      <w:pPr>
        <w:pStyle w:val="ListParagraph"/>
        <w:numPr>
          <w:ilvl w:val="0"/>
          <w:numId w:val="1"/>
        </w:numPr>
      </w:pPr>
      <w:r>
        <w:t>Feasibility</w:t>
      </w:r>
    </w:p>
    <w:p w14:paraId="5A374980" w14:textId="77777777" w:rsidR="0001788E" w:rsidRDefault="0001788E" w:rsidP="0001788E">
      <w:pPr>
        <w:pStyle w:val="ListParagraph"/>
        <w:numPr>
          <w:ilvl w:val="0"/>
          <w:numId w:val="1"/>
        </w:numPr>
      </w:pPr>
      <w:r>
        <w:t>Negotiation</w:t>
      </w:r>
    </w:p>
    <w:p w14:paraId="160BAA30" w14:textId="77777777" w:rsidR="0001788E" w:rsidRDefault="0001788E" w:rsidP="0001788E">
      <w:pPr>
        <w:pStyle w:val="ListParagraph"/>
        <w:numPr>
          <w:ilvl w:val="0"/>
          <w:numId w:val="1"/>
        </w:numPr>
      </w:pPr>
      <w:r>
        <w:t>Approval</w:t>
      </w:r>
    </w:p>
    <w:p w14:paraId="588CC27C" w14:textId="30727D74" w:rsidR="0001788E" w:rsidRDefault="0001788E" w:rsidP="0001788E">
      <w:r>
        <w:t xml:space="preserve">This document </w:t>
      </w:r>
      <w:r w:rsidR="00D1219E">
        <w:t>was prepared</w:t>
      </w:r>
      <w:r>
        <w:t xml:space="preserve"> to walk the reader through all Phases </w:t>
      </w:r>
      <w:r w:rsidR="006C5506">
        <w:t xml:space="preserve">of the Clinical Trial Initiation Timeline </w:t>
      </w:r>
      <w:r>
        <w:t>in order to gain a better understanding of each</w:t>
      </w:r>
      <w:r w:rsidR="007C6E38">
        <w:t xml:space="preserve"> Phase</w:t>
      </w:r>
      <w:r w:rsidR="00B02F81">
        <w:t>.</w:t>
      </w:r>
    </w:p>
    <w:p w14:paraId="2B0E0117" w14:textId="77777777" w:rsidR="0001788E" w:rsidRPr="007E7791" w:rsidRDefault="0001788E" w:rsidP="0001788E">
      <w:pPr>
        <w:pStyle w:val="ListParagraph"/>
        <w:numPr>
          <w:ilvl w:val="0"/>
          <w:numId w:val="2"/>
        </w:numPr>
        <w:rPr>
          <w:b/>
        </w:rPr>
      </w:pPr>
      <w:r w:rsidRPr="007E7791">
        <w:rPr>
          <w:b/>
        </w:rPr>
        <w:t>Non-Disclosure Agreement</w:t>
      </w:r>
    </w:p>
    <w:p w14:paraId="534C945D" w14:textId="77777777" w:rsidR="0001788E" w:rsidRDefault="0001788E" w:rsidP="0001788E">
      <w:pPr>
        <w:pStyle w:val="ListParagraph"/>
      </w:pPr>
    </w:p>
    <w:p w14:paraId="3BE498CA" w14:textId="4381F559" w:rsidR="00D1219E" w:rsidRDefault="0001788E" w:rsidP="00434E4A">
      <w:pPr>
        <w:pStyle w:val="ListParagraph"/>
      </w:pPr>
      <w:r>
        <w:t>Typically</w:t>
      </w:r>
      <w:r w:rsidR="00997A4F">
        <w:t>,</w:t>
      </w:r>
      <w:r>
        <w:t xml:space="preserve"> a trial begins with conversations between </w:t>
      </w:r>
      <w:r w:rsidR="007C6E38">
        <w:t xml:space="preserve">a department and the Sponsor.  </w:t>
      </w:r>
      <w:r>
        <w:t xml:space="preserve">In order to further those conversations, </w:t>
      </w:r>
      <w:r w:rsidR="00997A4F">
        <w:t xml:space="preserve">a </w:t>
      </w:r>
      <w:r>
        <w:t xml:space="preserve">Sponsor </w:t>
      </w:r>
      <w:r w:rsidR="00997A4F">
        <w:t xml:space="preserve">may </w:t>
      </w:r>
      <w:r>
        <w:t xml:space="preserve">request that a Non-Disclosure Agreement </w:t>
      </w:r>
      <w:r w:rsidR="006C5506">
        <w:t xml:space="preserve">or </w:t>
      </w:r>
      <w:r>
        <w:t>NDA</w:t>
      </w:r>
      <w:r w:rsidR="006C5506">
        <w:t xml:space="preserve"> (</w:t>
      </w:r>
      <w:r w:rsidR="00D1219E">
        <w:t>also referred to as a Confidential Disclosure Agreement or CDA</w:t>
      </w:r>
      <w:r>
        <w:t xml:space="preserve">) be entered in order to protect Sponsor’s confidential </w:t>
      </w:r>
      <w:r w:rsidR="00D1219E">
        <w:t>and</w:t>
      </w:r>
      <w:r>
        <w:t xml:space="preserve"> proprietary information.</w:t>
      </w:r>
    </w:p>
    <w:p w14:paraId="4BC65187" w14:textId="77777777" w:rsidR="00434E4A" w:rsidRDefault="00434E4A" w:rsidP="00434E4A">
      <w:pPr>
        <w:pStyle w:val="ListParagraph"/>
      </w:pPr>
    </w:p>
    <w:p w14:paraId="12328136" w14:textId="77777777" w:rsidR="00D1219E" w:rsidRDefault="00D1219E" w:rsidP="0001788E">
      <w:pPr>
        <w:pStyle w:val="ListParagraph"/>
      </w:pPr>
      <w:r>
        <w:t>The</w:t>
      </w:r>
      <w:r w:rsidR="0001788E">
        <w:t xml:space="preserve"> department should submit the </w:t>
      </w:r>
      <w:r w:rsidR="00EE5549">
        <w:t>Non-Disclosure Agreement</w:t>
      </w:r>
      <w:r w:rsidR="0001788E">
        <w:t xml:space="preserve"> template provided by Sponsor to the Clinical Contracts Division (CCD)</w:t>
      </w:r>
      <w:r w:rsidR="00997A4F">
        <w:t>,</w:t>
      </w:r>
      <w:r w:rsidR="0001788E">
        <w:t xml:space="preserve"> </w:t>
      </w:r>
      <w:r w:rsidR="00B02F81">
        <w:t>along with</w:t>
      </w:r>
      <w:r w:rsidR="0001788E">
        <w:t xml:space="preserve"> basic information about the study and contact information for the Sponsor.  This additional information can be </w:t>
      </w:r>
      <w:r>
        <w:t>submitted</w:t>
      </w:r>
      <w:r w:rsidR="00B02F81">
        <w:t xml:space="preserve"> via a</w:t>
      </w:r>
      <w:r w:rsidR="0001788E">
        <w:t xml:space="preserve"> </w:t>
      </w:r>
      <w:r w:rsidR="00EE5549">
        <w:t xml:space="preserve">Non-Disclosure Agreement </w:t>
      </w:r>
      <w:r>
        <w:t>Disclosure</w:t>
      </w:r>
      <w:r w:rsidR="0001788E">
        <w:t xml:space="preserve"> Form or an email with the same information. </w:t>
      </w:r>
    </w:p>
    <w:p w14:paraId="3693ADF0" w14:textId="77777777" w:rsidR="00D1219E" w:rsidRDefault="00D1219E" w:rsidP="0001788E">
      <w:pPr>
        <w:pStyle w:val="ListParagraph"/>
      </w:pPr>
    </w:p>
    <w:p w14:paraId="5A84A84D" w14:textId="6BAE3E95" w:rsidR="0001788E" w:rsidRDefault="00B02F81" w:rsidP="0001788E">
      <w:pPr>
        <w:pStyle w:val="ListParagraph"/>
      </w:pPr>
      <w:r>
        <w:t>The</w:t>
      </w:r>
      <w:r w:rsidR="0001788E">
        <w:t xml:space="preserve"> </w:t>
      </w:r>
      <w:r w:rsidR="00EE5549">
        <w:t xml:space="preserve">Clinical Contracts Division </w:t>
      </w:r>
      <w:r w:rsidR="00D1219E">
        <w:t>negotiator</w:t>
      </w:r>
      <w:r w:rsidR="006C5506">
        <w:t xml:space="preserve"> will </w:t>
      </w:r>
      <w:r>
        <w:t xml:space="preserve">then </w:t>
      </w:r>
      <w:r w:rsidR="006C5506">
        <w:t xml:space="preserve">reach out to Sponsor, </w:t>
      </w:r>
      <w:r w:rsidR="0001788E">
        <w:t xml:space="preserve">both parties will agree on language </w:t>
      </w:r>
      <w:r w:rsidR="00D1219E">
        <w:t>for</w:t>
      </w:r>
      <w:r w:rsidR="0001788E">
        <w:t xml:space="preserve"> the </w:t>
      </w:r>
      <w:r w:rsidR="00EE5549">
        <w:t>Non-Disclosure Agreement</w:t>
      </w:r>
      <w:r w:rsidR="0001788E">
        <w:t>, and once ready</w:t>
      </w:r>
      <w:r w:rsidR="00997A4F">
        <w:t>,</w:t>
      </w:r>
      <w:r w:rsidR="0001788E">
        <w:t xml:space="preserve"> </w:t>
      </w:r>
      <w:r>
        <w:t>the agreement</w:t>
      </w:r>
      <w:r w:rsidR="0001788E">
        <w:t xml:space="preserve"> will be </w:t>
      </w:r>
      <w:r w:rsidR="007C6E38">
        <w:t>routed for signatures</w:t>
      </w:r>
      <w:r w:rsidR="0001788E">
        <w:t xml:space="preserve">.  </w:t>
      </w:r>
      <w:r>
        <w:t>When</w:t>
      </w:r>
      <w:r w:rsidR="0001788E">
        <w:t xml:space="preserve"> all parties have signed, the PI/Department </w:t>
      </w:r>
      <w:r w:rsidR="00997A4F">
        <w:t xml:space="preserve">may </w:t>
      </w:r>
      <w:r w:rsidR="0001788E">
        <w:t>begin the more in-depth discussions with Sponsor that take place at the Feasibility Phase.</w:t>
      </w:r>
    </w:p>
    <w:p w14:paraId="2E398331" w14:textId="77777777" w:rsidR="0001788E" w:rsidRDefault="0001788E" w:rsidP="0001788E">
      <w:pPr>
        <w:pStyle w:val="ListParagraph"/>
      </w:pPr>
    </w:p>
    <w:p w14:paraId="6F6AB3E2" w14:textId="77777777" w:rsidR="0001788E" w:rsidRPr="007E7791" w:rsidRDefault="0001788E" w:rsidP="0001788E">
      <w:pPr>
        <w:pStyle w:val="ListParagraph"/>
        <w:numPr>
          <w:ilvl w:val="0"/>
          <w:numId w:val="2"/>
        </w:numPr>
        <w:rPr>
          <w:b/>
        </w:rPr>
      </w:pPr>
      <w:r w:rsidRPr="007E7791">
        <w:rPr>
          <w:b/>
        </w:rPr>
        <w:t xml:space="preserve">Feasibility </w:t>
      </w:r>
    </w:p>
    <w:p w14:paraId="6B83D112" w14:textId="16A3BF82" w:rsidR="0001788E" w:rsidRDefault="0001788E" w:rsidP="0001788E">
      <w:pPr>
        <w:pStyle w:val="ListParagraph"/>
      </w:pPr>
      <w:r>
        <w:br/>
        <w:t>At this Phase, the department should obtain all contractual, budgetary, and regulatory documents from Sponsor.  After reviewing Sponsor’</w:t>
      </w:r>
      <w:r w:rsidR="00E3138C">
        <w:t xml:space="preserve">s information and assessing the department’s resources/access to patient population, the PI </w:t>
      </w:r>
      <w:r w:rsidR="00D1219E">
        <w:t>chooses</w:t>
      </w:r>
      <w:r w:rsidR="00E3138C">
        <w:t xml:space="preserve"> whether or not to </w:t>
      </w:r>
      <w:r w:rsidR="00997A4F">
        <w:t xml:space="preserve">proceed with </w:t>
      </w:r>
      <w:r w:rsidR="00E3138C">
        <w:t>the Study.</w:t>
      </w:r>
    </w:p>
    <w:p w14:paraId="3AF89600" w14:textId="77777777" w:rsidR="00D1219E" w:rsidRDefault="00D1219E" w:rsidP="0001788E">
      <w:pPr>
        <w:pStyle w:val="ListParagraph"/>
      </w:pPr>
    </w:p>
    <w:p w14:paraId="6D9F5E95" w14:textId="77777777" w:rsidR="00E3138C" w:rsidRPr="007E7791" w:rsidRDefault="00E3138C" w:rsidP="00E3138C">
      <w:pPr>
        <w:pStyle w:val="ListParagraph"/>
        <w:numPr>
          <w:ilvl w:val="0"/>
          <w:numId w:val="2"/>
        </w:numPr>
        <w:rPr>
          <w:b/>
        </w:rPr>
      </w:pPr>
      <w:r w:rsidRPr="007E7791">
        <w:rPr>
          <w:b/>
        </w:rPr>
        <w:t>Negotiation</w:t>
      </w:r>
    </w:p>
    <w:p w14:paraId="15FC5924" w14:textId="77777777" w:rsidR="00E3138C" w:rsidRDefault="00E3138C" w:rsidP="00E3138C">
      <w:pPr>
        <w:pStyle w:val="ListParagraph"/>
      </w:pPr>
    </w:p>
    <w:p w14:paraId="0CF479D8" w14:textId="13B68F45" w:rsidR="00434E4A" w:rsidRPr="00434E4A" w:rsidRDefault="005F27B9" w:rsidP="00434E4A">
      <w:pPr>
        <w:pStyle w:val="ListParagraph"/>
        <w:numPr>
          <w:ilvl w:val="0"/>
          <w:numId w:val="3"/>
        </w:numPr>
        <w:rPr>
          <w:b/>
        </w:rPr>
      </w:pPr>
      <w:r w:rsidRPr="00434E4A">
        <w:rPr>
          <w:b/>
        </w:rPr>
        <w:t>CTA Timeline</w:t>
      </w:r>
      <w:r>
        <w:t xml:space="preserve">:  </w:t>
      </w:r>
      <w:r w:rsidR="00E3138C">
        <w:t xml:space="preserve">If the PI chooses to </w:t>
      </w:r>
      <w:r w:rsidR="00D1219E">
        <w:t>proceed</w:t>
      </w:r>
      <w:r w:rsidR="00E3138C">
        <w:t xml:space="preserve">, then the Negotiation </w:t>
      </w:r>
      <w:r w:rsidR="006C5506">
        <w:t>Phase</w:t>
      </w:r>
      <w:r w:rsidR="00E3138C">
        <w:t xml:space="preserve"> </w:t>
      </w:r>
      <w:r w:rsidR="00997A4F">
        <w:t xml:space="preserve">will </w:t>
      </w:r>
      <w:r w:rsidR="00E3138C">
        <w:t xml:space="preserve">begin </w:t>
      </w:r>
      <w:r w:rsidR="00D1219E">
        <w:t>once</w:t>
      </w:r>
      <w:r w:rsidR="00E3138C">
        <w:t xml:space="preserve"> the </w:t>
      </w:r>
      <w:r w:rsidR="00997A4F">
        <w:t xml:space="preserve">Draft </w:t>
      </w:r>
      <w:r w:rsidR="00E3138C">
        <w:t xml:space="preserve">Clinical Trial Agreement (CTA), Protocol, </w:t>
      </w:r>
      <w:r w:rsidR="00997A4F">
        <w:t>D</w:t>
      </w:r>
      <w:r w:rsidR="00E3138C">
        <w:t xml:space="preserve">raft Budget, and Draft Informed Consent Form (ICF) are submitted to </w:t>
      </w:r>
      <w:r w:rsidR="00EE5549">
        <w:t>Clinical Contracts Division</w:t>
      </w:r>
      <w:r w:rsidR="00E3138C">
        <w:t xml:space="preserve">.  </w:t>
      </w:r>
      <w:r>
        <w:t>The CTA will most likely be between UofL and the Sponsor, but sometimes</w:t>
      </w:r>
      <w:r w:rsidR="00997A4F">
        <w:t>,</w:t>
      </w:r>
      <w:r>
        <w:t xml:space="preserve"> </w:t>
      </w:r>
      <w:r w:rsidR="00D0121C">
        <w:t>a</w:t>
      </w:r>
      <w:r w:rsidR="00997A4F">
        <w:t xml:space="preserve"> </w:t>
      </w:r>
      <w:r>
        <w:t>3</w:t>
      </w:r>
      <w:r w:rsidR="00997A4F">
        <w:t>-</w:t>
      </w:r>
      <w:r>
        <w:t xml:space="preserve">Party Agreement </w:t>
      </w:r>
      <w:r w:rsidR="00997A4F">
        <w:t xml:space="preserve">(between </w:t>
      </w:r>
      <w:r>
        <w:t xml:space="preserve">UofL, </w:t>
      </w:r>
      <w:r w:rsidR="00997A4F">
        <w:lastRenderedPageBreak/>
        <w:t xml:space="preserve">the </w:t>
      </w:r>
      <w:r>
        <w:t>Sponsor, and the Hospital</w:t>
      </w:r>
      <w:r w:rsidR="00997A4F">
        <w:t>)</w:t>
      </w:r>
      <w:r>
        <w:t xml:space="preserve"> </w:t>
      </w:r>
      <w:r w:rsidR="00997A4F">
        <w:t>is</w:t>
      </w:r>
      <w:r>
        <w:t xml:space="preserve"> necessary.</w:t>
      </w:r>
      <w:r w:rsidR="00434E4A">
        <w:br/>
      </w:r>
    </w:p>
    <w:p w14:paraId="19F31D0D" w14:textId="77777777" w:rsidR="00E3138C" w:rsidRDefault="00E3138C" w:rsidP="00434E4A">
      <w:pPr>
        <w:pStyle w:val="ListParagraph"/>
      </w:pPr>
      <w:r>
        <w:t xml:space="preserve">There are </w:t>
      </w:r>
      <w:r w:rsidR="00D1219E">
        <w:t>several</w:t>
      </w:r>
      <w:r>
        <w:t xml:space="preserve"> timelines that should </w:t>
      </w:r>
      <w:r w:rsidR="00D1219E">
        <w:t>begin</w:t>
      </w:r>
      <w:r>
        <w:t xml:space="preserve"> concurrent with this submission:</w:t>
      </w:r>
    </w:p>
    <w:p w14:paraId="1EAE3D70" w14:textId="77777777" w:rsidR="005F27B9" w:rsidRDefault="005F27B9" w:rsidP="00E3138C">
      <w:pPr>
        <w:pStyle w:val="ListParagraph"/>
      </w:pPr>
    </w:p>
    <w:p w14:paraId="1D77B0A1" w14:textId="253B07BE" w:rsidR="00E3138C" w:rsidRDefault="00E3138C" w:rsidP="00E3138C">
      <w:pPr>
        <w:pStyle w:val="ListParagraph"/>
        <w:numPr>
          <w:ilvl w:val="0"/>
          <w:numId w:val="3"/>
        </w:numPr>
      </w:pPr>
      <w:r w:rsidRPr="000E65AE">
        <w:rPr>
          <w:b/>
        </w:rPr>
        <w:t>IRB Timeline</w:t>
      </w:r>
      <w:r>
        <w:t>: The department’</w:t>
      </w:r>
      <w:r w:rsidR="00D0121C">
        <w:t xml:space="preserve">s regulatory coordinator enters </w:t>
      </w:r>
      <w:r>
        <w:t>the study in iRIS and begin</w:t>
      </w:r>
      <w:r w:rsidR="00D0121C">
        <w:t>s</w:t>
      </w:r>
      <w:r>
        <w:t xml:space="preserve"> reviewing the </w:t>
      </w:r>
      <w:r w:rsidR="00EE5549">
        <w:t>Informed Consent Form</w:t>
      </w:r>
      <w:r w:rsidR="006C5506">
        <w:t xml:space="preserve">.  This timeline will conclude </w:t>
      </w:r>
      <w:r w:rsidR="00997A4F">
        <w:t>with the</w:t>
      </w:r>
      <w:r w:rsidR="00D0121C">
        <w:t xml:space="preserve"> IRB</w:t>
      </w:r>
      <w:r w:rsidR="00997A4F">
        <w:t>’s</w:t>
      </w:r>
      <w:r w:rsidR="00D0121C">
        <w:t xml:space="preserve"> Approval/Approval Release.</w:t>
      </w:r>
    </w:p>
    <w:p w14:paraId="13BFDA25" w14:textId="77777777" w:rsidR="00E3138C" w:rsidRDefault="00E3138C" w:rsidP="00E3138C">
      <w:pPr>
        <w:pStyle w:val="ListParagraph"/>
        <w:numPr>
          <w:ilvl w:val="0"/>
          <w:numId w:val="3"/>
        </w:numPr>
      </w:pPr>
      <w:r w:rsidRPr="000E65AE">
        <w:rPr>
          <w:b/>
        </w:rPr>
        <w:t>Budget Timeline</w:t>
      </w:r>
      <w:r>
        <w:t>: The department review</w:t>
      </w:r>
      <w:r w:rsidR="00D0121C">
        <w:t>s</w:t>
      </w:r>
      <w:r>
        <w:t xml:space="preserve"> the Sponsor’s budget and </w:t>
      </w:r>
      <w:r w:rsidR="00D1219E">
        <w:t>initiate</w:t>
      </w:r>
      <w:r w:rsidR="00D0121C">
        <w:t>s</w:t>
      </w:r>
      <w:r>
        <w:t xml:space="preserve"> contact with any hospital/facilities that it might need </w:t>
      </w:r>
      <w:r w:rsidR="00D0121C">
        <w:t xml:space="preserve">to </w:t>
      </w:r>
      <w:r>
        <w:t>work with in order to complete the Study</w:t>
      </w:r>
      <w:r w:rsidR="006C5506">
        <w:t>.  This timeline will conclude in (1) a final budget that is included in the CTA and (2) the pricing used for any hospital resources involved in the study.</w:t>
      </w:r>
    </w:p>
    <w:p w14:paraId="4220861F" w14:textId="77777777" w:rsidR="00D1219E" w:rsidRDefault="00D1219E" w:rsidP="00E3138C">
      <w:pPr>
        <w:pStyle w:val="ListParagraph"/>
        <w:numPr>
          <w:ilvl w:val="0"/>
          <w:numId w:val="3"/>
        </w:numPr>
      </w:pPr>
      <w:r w:rsidRPr="000E65AE">
        <w:rPr>
          <w:b/>
        </w:rPr>
        <w:t>Hospital Related; applicable when a Hospital is involved</w:t>
      </w:r>
      <w:r>
        <w:t>:</w:t>
      </w:r>
    </w:p>
    <w:p w14:paraId="74C63471" w14:textId="77777777" w:rsidR="00D1219E" w:rsidRDefault="00D1219E" w:rsidP="00D1219E">
      <w:pPr>
        <w:pStyle w:val="ListParagraph"/>
        <w:numPr>
          <w:ilvl w:val="1"/>
          <w:numId w:val="3"/>
        </w:numPr>
      </w:pPr>
      <w:r w:rsidRPr="000E65AE">
        <w:rPr>
          <w:b/>
        </w:rPr>
        <w:t xml:space="preserve">Subcontract </w:t>
      </w:r>
      <w:r w:rsidR="000E65AE" w:rsidRPr="000E65AE">
        <w:rPr>
          <w:b/>
        </w:rPr>
        <w:t>(or Hospital Purchase Services Agreement</w:t>
      </w:r>
      <w:r w:rsidR="000E65AE">
        <w:rPr>
          <w:b/>
        </w:rPr>
        <w:t xml:space="preserve"> - HPSA</w:t>
      </w:r>
      <w:r w:rsidR="000E65AE" w:rsidRPr="000E65AE">
        <w:rPr>
          <w:b/>
        </w:rPr>
        <w:t xml:space="preserve">) </w:t>
      </w:r>
      <w:r w:rsidRPr="000E65AE">
        <w:rPr>
          <w:b/>
        </w:rPr>
        <w:t>Timeline</w:t>
      </w:r>
      <w:r>
        <w:t>:  The department obtain</w:t>
      </w:r>
      <w:r w:rsidR="003E0399">
        <w:t>s</w:t>
      </w:r>
      <w:r>
        <w:t xml:space="preserve"> pricing information from the Hospital for use in its own budget considerations and negotiations with the Sponsor</w:t>
      </w:r>
      <w:r w:rsidR="000E65AE">
        <w:t>.  If the Hospital is contracting directly with the Sponsor via a Facility Use Agreement, then a subcontract is entered between UofL and the Hospital.  If the Hospital is not contracting directly with the Sponsor then an HPSA would be used.</w:t>
      </w:r>
      <w:r w:rsidR="009D699F">
        <w:t xml:space="preserve">  This timeline will conclude in an executed agreement (Subcontract or </w:t>
      </w:r>
      <w:r w:rsidR="00EE5549" w:rsidRPr="00EE5549">
        <w:t>Hospital Purchase Services Agreement</w:t>
      </w:r>
      <w:r w:rsidR="009D699F">
        <w:t xml:space="preserve">) between UofL and the </w:t>
      </w:r>
      <w:r w:rsidR="00000BEF">
        <w:t>Hospital</w:t>
      </w:r>
      <w:r w:rsidR="009D699F">
        <w:t>.</w:t>
      </w:r>
    </w:p>
    <w:p w14:paraId="72D6C371" w14:textId="4C049139" w:rsidR="00D1219E" w:rsidRDefault="00D1219E" w:rsidP="00D1219E">
      <w:pPr>
        <w:pStyle w:val="ListParagraph"/>
        <w:numPr>
          <w:ilvl w:val="1"/>
          <w:numId w:val="3"/>
        </w:numPr>
      </w:pPr>
      <w:r w:rsidRPr="000E65AE">
        <w:rPr>
          <w:b/>
        </w:rPr>
        <w:t>Facility Use Agreement</w:t>
      </w:r>
      <w:r w:rsidR="000E65AE">
        <w:rPr>
          <w:b/>
        </w:rPr>
        <w:t xml:space="preserve"> (FUA)</w:t>
      </w:r>
      <w:r w:rsidRPr="000E65AE">
        <w:rPr>
          <w:b/>
        </w:rPr>
        <w:t xml:space="preserve"> Timeline</w:t>
      </w:r>
      <w:r>
        <w:t>:</w:t>
      </w:r>
      <w:r w:rsidR="000E65AE">
        <w:t xml:space="preserve"> Th</w:t>
      </w:r>
      <w:r w:rsidR="003E0399">
        <w:t>e department also submits the study information to the Hospital for its review</w:t>
      </w:r>
      <w:r w:rsidR="00EE5549">
        <w:t xml:space="preserve">.  A Facility Use Agreement </w:t>
      </w:r>
      <w:r w:rsidR="000E65AE">
        <w:t>is entered when the H</w:t>
      </w:r>
      <w:bookmarkStart w:id="0" w:name="_GoBack"/>
      <w:bookmarkEnd w:id="0"/>
      <w:r w:rsidR="000E65AE">
        <w:t xml:space="preserve">ospital contracts directly with the Sponsor.  </w:t>
      </w:r>
      <w:r w:rsidR="00997A4F">
        <w:t xml:space="preserve">The </w:t>
      </w:r>
      <w:r w:rsidR="00EE5549">
        <w:t>Clinical Contracts Division</w:t>
      </w:r>
      <w:r w:rsidR="000E65AE">
        <w:t xml:space="preserve"> will introduce the Hos</w:t>
      </w:r>
      <w:r w:rsidR="005F27B9">
        <w:t>pital negotiator to Sponsor’s negotiator</w:t>
      </w:r>
      <w:r w:rsidR="00997A4F">
        <w:t xml:space="preserve"> in order</w:t>
      </w:r>
      <w:r w:rsidR="005F27B9">
        <w:t xml:space="preserve"> for the </w:t>
      </w:r>
      <w:r w:rsidR="00EE5549">
        <w:t xml:space="preserve">Facility Use Agreement </w:t>
      </w:r>
      <w:r w:rsidR="00997A4F">
        <w:t xml:space="preserve">negotiations </w:t>
      </w:r>
      <w:r w:rsidR="005F27B9">
        <w:t xml:space="preserve">to </w:t>
      </w:r>
      <w:r w:rsidR="00997A4F">
        <w:t>begin</w:t>
      </w:r>
      <w:r w:rsidR="005F27B9">
        <w:t>.</w:t>
      </w:r>
      <w:r w:rsidR="009D699F">
        <w:t xml:space="preserve">  This timeline will conclude in an executed </w:t>
      </w:r>
      <w:r w:rsidR="00EE5549">
        <w:t xml:space="preserve">Facility Use Agreement </w:t>
      </w:r>
      <w:r w:rsidR="009D699F">
        <w:t>between the Sponsor and the Hospital.</w:t>
      </w:r>
    </w:p>
    <w:p w14:paraId="3414B193" w14:textId="77777777" w:rsidR="005F27B9" w:rsidRDefault="005F27B9" w:rsidP="005F27B9">
      <w:pPr>
        <w:ind w:left="720"/>
      </w:pPr>
      <w:r>
        <w:t>There are two other timelines that can begin somewhat later in the process:</w:t>
      </w:r>
    </w:p>
    <w:p w14:paraId="18ED210F" w14:textId="5F7B76F3" w:rsidR="005F27B9" w:rsidRDefault="005F27B9" w:rsidP="005F27B9">
      <w:pPr>
        <w:pStyle w:val="ListParagraph"/>
        <w:numPr>
          <w:ilvl w:val="0"/>
          <w:numId w:val="4"/>
        </w:numPr>
      </w:pPr>
      <w:r w:rsidRPr="005F27B9">
        <w:rPr>
          <w:b/>
        </w:rPr>
        <w:t>Essential Documents Timeline</w:t>
      </w:r>
      <w:r>
        <w:t>:  The Department prepare</w:t>
      </w:r>
      <w:r w:rsidR="00E61D2F">
        <w:t>s</w:t>
      </w:r>
      <w:r>
        <w:t xml:space="preserve"> and </w:t>
      </w:r>
      <w:r w:rsidR="00885EB9">
        <w:t>returns to the Sponsor</w:t>
      </w:r>
      <w:r w:rsidR="00885EB9">
        <w:t xml:space="preserve"> </w:t>
      </w:r>
      <w:r>
        <w:t>any</w:t>
      </w:r>
      <w:r w:rsidR="00885EB9">
        <w:t xml:space="preserve"> executed</w:t>
      </w:r>
      <w:r>
        <w:t xml:space="preserve"> </w:t>
      </w:r>
      <w:r w:rsidR="00885EB9">
        <w:t xml:space="preserve">Essential Documents which may include </w:t>
      </w:r>
      <w:r>
        <w:t>Financial Disclosure Forms or Investigator Agreement f</w:t>
      </w:r>
      <w:r w:rsidR="003E0399">
        <w:t>orms for Study Team signatures.</w:t>
      </w:r>
    </w:p>
    <w:p w14:paraId="5C19E8F5" w14:textId="77777777" w:rsidR="005F27B9" w:rsidRDefault="005F27B9" w:rsidP="005F27B9">
      <w:pPr>
        <w:pStyle w:val="ListParagraph"/>
        <w:numPr>
          <w:ilvl w:val="0"/>
          <w:numId w:val="4"/>
        </w:numPr>
      </w:pPr>
      <w:r>
        <w:rPr>
          <w:b/>
        </w:rPr>
        <w:t>Subject Injury Language/Research Related Injury Language Timeline</w:t>
      </w:r>
      <w:r w:rsidRPr="005F27B9">
        <w:t>:</w:t>
      </w:r>
      <w:r>
        <w:t xml:space="preserve">  The Subject Injury language of the CTA (and FUA, if applicable) should mirror the Research Related Injury Language of the ICF.  The CTA negotiator help</w:t>
      </w:r>
      <w:r w:rsidR="00E61D2F">
        <w:t>s</w:t>
      </w:r>
      <w:r>
        <w:t xml:space="preserve"> coordinate with the Hospital, Sponsor, and Department during the Negotiation Phase to achieve uniformity in</w:t>
      </w:r>
      <w:r w:rsidR="006C5506">
        <w:t xml:space="preserve"> the Subject Injury and Research </w:t>
      </w:r>
      <w:r w:rsidR="007C6E38">
        <w:t>R</w:t>
      </w:r>
      <w:r w:rsidR="006C5506">
        <w:t>elated Injury</w:t>
      </w:r>
      <w:r w:rsidR="003E0399">
        <w:t xml:space="preserve"> language.</w:t>
      </w:r>
    </w:p>
    <w:p w14:paraId="690AD4CB" w14:textId="77777777" w:rsidR="005F27B9" w:rsidRDefault="005F27B9" w:rsidP="005F27B9">
      <w:pPr>
        <w:pStyle w:val="ListParagraph"/>
        <w:numPr>
          <w:ilvl w:val="0"/>
          <w:numId w:val="4"/>
        </w:numPr>
      </w:pPr>
      <w:r>
        <w:rPr>
          <w:b/>
        </w:rPr>
        <w:t>ULP Timeline</w:t>
      </w:r>
      <w:r w:rsidRPr="005F27B9">
        <w:t>:</w:t>
      </w:r>
      <w:r>
        <w:t xml:space="preserve"> If the department will be working with ULP, then the CCD negotiator acts as liaison between ULP and Sponsor to implement a ULP Agreement or Exhibit </w:t>
      </w:r>
      <w:r w:rsidR="003E0399">
        <w:t>to the CTA that addresses ULP.</w:t>
      </w:r>
    </w:p>
    <w:p w14:paraId="5F926F1F" w14:textId="77777777" w:rsidR="005F27B9" w:rsidRDefault="005F27B9" w:rsidP="005F27B9">
      <w:pPr>
        <w:ind w:left="720"/>
      </w:pPr>
      <w:r>
        <w:lastRenderedPageBreak/>
        <w:t xml:space="preserve">There are four (4) places in the Negotiation Phase where delays could </w:t>
      </w:r>
      <w:r w:rsidR="00D9383A">
        <w:t>hold up a timeline or, if left unattended to for long enough, could delay Sponsor Initiation of the Study:</w:t>
      </w:r>
    </w:p>
    <w:p w14:paraId="0FBDF060" w14:textId="11EB96A3" w:rsidR="00D9383A" w:rsidRDefault="004C1A65" w:rsidP="004C1A65">
      <w:pPr>
        <w:pStyle w:val="ListParagraph"/>
        <w:numPr>
          <w:ilvl w:val="0"/>
          <w:numId w:val="5"/>
        </w:numPr>
      </w:pPr>
      <w:r>
        <w:t xml:space="preserve">In the </w:t>
      </w:r>
      <w:r w:rsidRPr="004C1A65">
        <w:rPr>
          <w:b/>
        </w:rPr>
        <w:t>Essential Documents Timeline</w:t>
      </w:r>
      <w:r>
        <w:t xml:space="preserve">, delays in the Study Team signing the </w:t>
      </w:r>
      <w:r w:rsidR="00885EB9">
        <w:t>Essential Documents</w:t>
      </w:r>
      <w:r w:rsidR="00EC3EFB">
        <w:t xml:space="preserve"> </w:t>
      </w:r>
      <w:r>
        <w:t>could delay Sponsor Initiation</w:t>
      </w:r>
      <w:r w:rsidR="007C6E38">
        <w:t>.</w:t>
      </w:r>
    </w:p>
    <w:p w14:paraId="04BB4CE0" w14:textId="77777777" w:rsidR="004C1A65" w:rsidRDefault="004C1A65" w:rsidP="004C1A65">
      <w:pPr>
        <w:pStyle w:val="ListParagraph"/>
        <w:numPr>
          <w:ilvl w:val="0"/>
          <w:numId w:val="5"/>
        </w:numPr>
      </w:pPr>
      <w:r>
        <w:t xml:space="preserve">In the </w:t>
      </w:r>
      <w:r w:rsidRPr="004C1A65">
        <w:rPr>
          <w:b/>
        </w:rPr>
        <w:t>Essential Documents Timeline</w:t>
      </w:r>
      <w:r>
        <w:t>, delays in Investigators signing Investigator Agreement could delay Sponsor Initiation</w:t>
      </w:r>
      <w:r w:rsidR="007C6E38">
        <w:t>.</w:t>
      </w:r>
    </w:p>
    <w:p w14:paraId="2080D11E" w14:textId="77777777" w:rsidR="004C1A65" w:rsidRDefault="004C1A65" w:rsidP="004C1A65">
      <w:pPr>
        <w:pStyle w:val="ListParagraph"/>
        <w:numPr>
          <w:ilvl w:val="0"/>
          <w:numId w:val="5"/>
        </w:numPr>
      </w:pPr>
      <w:r>
        <w:t xml:space="preserve">In the </w:t>
      </w:r>
      <w:r w:rsidRPr="004C1A65">
        <w:rPr>
          <w:b/>
        </w:rPr>
        <w:t>IRB Timeline</w:t>
      </w:r>
      <w:r>
        <w:t>, delays in P</w:t>
      </w:r>
      <w:r w:rsidR="006C5506">
        <w:t>I,</w:t>
      </w:r>
      <w:r>
        <w:t xml:space="preserve"> Scientific Reviewer, and Department Chair entering iRIS and providing their approval could delay the IRB Timeline.</w:t>
      </w:r>
    </w:p>
    <w:p w14:paraId="08E33807" w14:textId="77777777" w:rsidR="004C1A65" w:rsidRDefault="004C1A65" w:rsidP="004C1A65">
      <w:pPr>
        <w:pStyle w:val="ListParagraph"/>
        <w:numPr>
          <w:ilvl w:val="0"/>
          <w:numId w:val="5"/>
        </w:numPr>
      </w:pPr>
      <w:r>
        <w:t xml:space="preserve">In the </w:t>
      </w:r>
      <w:r w:rsidRPr="004C1A65">
        <w:rPr>
          <w:b/>
        </w:rPr>
        <w:t>Agreements (CTA &amp; Budget, FUA, ULP) Timeline</w:t>
      </w:r>
      <w:r>
        <w:rPr>
          <w:b/>
        </w:rPr>
        <w:t>s</w:t>
      </w:r>
      <w:r>
        <w:t>, a delay in any given agreement could delay the execution of all documents.</w:t>
      </w:r>
    </w:p>
    <w:p w14:paraId="0FE92D00" w14:textId="77777777" w:rsidR="0035196E" w:rsidRDefault="0035196E" w:rsidP="0035196E">
      <w:pPr>
        <w:pStyle w:val="ListParagraph"/>
        <w:ind w:left="1800"/>
      </w:pPr>
    </w:p>
    <w:p w14:paraId="7F702546" w14:textId="77777777" w:rsidR="0035196E" w:rsidRPr="007E7791" w:rsidRDefault="0035196E" w:rsidP="0035196E">
      <w:pPr>
        <w:pStyle w:val="ListParagraph"/>
        <w:numPr>
          <w:ilvl w:val="0"/>
          <w:numId w:val="2"/>
        </w:numPr>
        <w:rPr>
          <w:b/>
        </w:rPr>
      </w:pPr>
      <w:r w:rsidRPr="007E7791">
        <w:rPr>
          <w:b/>
        </w:rPr>
        <w:t>Approval</w:t>
      </w:r>
    </w:p>
    <w:p w14:paraId="0C52EB30" w14:textId="77777777" w:rsidR="0035196E" w:rsidRDefault="0035196E" w:rsidP="0035196E">
      <w:pPr>
        <w:ind w:left="720"/>
      </w:pPr>
      <w:r>
        <w:t>On</w:t>
      </w:r>
      <w:r w:rsidR="006C5506">
        <w:t xml:space="preserve">ce all agreements are executed </w:t>
      </w:r>
      <w:r>
        <w:t>and the IRB has approved the Study, t</w:t>
      </w:r>
      <w:r w:rsidR="00EC0040">
        <w:t>hen the Approval Phase begins.</w:t>
      </w:r>
    </w:p>
    <w:p w14:paraId="6415548C" w14:textId="77777777" w:rsidR="006C5506" w:rsidRDefault="006C5506" w:rsidP="00EC0040">
      <w:pPr>
        <w:pStyle w:val="ListParagraph"/>
        <w:numPr>
          <w:ilvl w:val="0"/>
          <w:numId w:val="7"/>
        </w:numPr>
      </w:pPr>
      <w:r>
        <w:t>After</w:t>
      </w:r>
      <w:r w:rsidR="0035196E">
        <w:t xml:space="preserve"> IRB </w:t>
      </w:r>
      <w:r>
        <w:t>approval is given</w:t>
      </w:r>
      <w:r w:rsidR="0035196E">
        <w:t xml:space="preserve"> and the IRB review fee has been paid, the IRB will relea</w:t>
      </w:r>
      <w:r w:rsidR="00E61D2F">
        <w:t>se its approval for the Study.</w:t>
      </w:r>
    </w:p>
    <w:p w14:paraId="21595CF9" w14:textId="77777777" w:rsidR="0035196E" w:rsidRDefault="0035196E" w:rsidP="00EC0040">
      <w:pPr>
        <w:pStyle w:val="ListParagraph"/>
        <w:numPr>
          <w:ilvl w:val="0"/>
          <w:numId w:val="7"/>
        </w:numPr>
      </w:pPr>
      <w:r>
        <w:t xml:space="preserve">This IRB Approval Release and all executed Agreements </w:t>
      </w:r>
      <w:r w:rsidR="006C5506">
        <w:t>should</w:t>
      </w:r>
      <w:r>
        <w:t xml:space="preserve"> be submitted to the Hospital </w:t>
      </w:r>
      <w:r w:rsidR="001A6168">
        <w:t xml:space="preserve">so that the Hospital can review and provide </w:t>
      </w:r>
      <w:r w:rsidR="006C5506">
        <w:t xml:space="preserve">its own </w:t>
      </w:r>
      <w:r w:rsidR="001A6168">
        <w:t>Hospital Clearance</w:t>
      </w:r>
      <w:r w:rsidR="006C5506">
        <w:t xml:space="preserve"> for the Study</w:t>
      </w:r>
      <w:r w:rsidR="00EC0040">
        <w:t>.</w:t>
      </w:r>
    </w:p>
    <w:p w14:paraId="7C507553" w14:textId="77777777" w:rsidR="001A6168" w:rsidRDefault="001A6168" w:rsidP="00EC0040">
      <w:pPr>
        <w:pStyle w:val="ListParagraph"/>
        <w:numPr>
          <w:ilvl w:val="0"/>
          <w:numId w:val="7"/>
        </w:numPr>
      </w:pPr>
      <w:r>
        <w:t xml:space="preserve">Once Hospital Clearance is </w:t>
      </w:r>
      <w:r w:rsidR="006C5506">
        <w:t>provided</w:t>
      </w:r>
      <w:r w:rsidR="00A9142B">
        <w:t xml:space="preserve"> </w:t>
      </w:r>
      <w:r>
        <w:t>and all of the Es</w:t>
      </w:r>
      <w:r w:rsidR="00A9142B">
        <w:t xml:space="preserve">sential Documents are executed, </w:t>
      </w:r>
      <w:r>
        <w:t xml:space="preserve">the Sponsor </w:t>
      </w:r>
      <w:r w:rsidR="0015250C">
        <w:t>can choose to</w:t>
      </w:r>
      <w:r>
        <w:t xml:space="preserve"> approve initiation of the Study.</w:t>
      </w:r>
    </w:p>
    <w:sectPr w:rsidR="001A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BEAACF" w15:done="0"/>
  <w15:commentEx w15:paraId="7EAB719B" w15:done="0"/>
  <w15:commentEx w15:paraId="123240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7C"/>
    <w:multiLevelType w:val="hybridMultilevel"/>
    <w:tmpl w:val="5568D340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1513385F"/>
    <w:multiLevelType w:val="hybridMultilevel"/>
    <w:tmpl w:val="B05E8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E4200"/>
    <w:multiLevelType w:val="hybridMultilevel"/>
    <w:tmpl w:val="99B41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015792"/>
    <w:multiLevelType w:val="hybridMultilevel"/>
    <w:tmpl w:val="AF247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49F3B7D"/>
    <w:multiLevelType w:val="hybridMultilevel"/>
    <w:tmpl w:val="287A596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0BF73F5"/>
    <w:multiLevelType w:val="hybridMultilevel"/>
    <w:tmpl w:val="81122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2A6222"/>
    <w:multiLevelType w:val="hybridMultilevel"/>
    <w:tmpl w:val="E2D2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x,Brennan S">
    <w15:presenceInfo w15:providerId="AD" w15:userId="S-1-5-21-839522115-261903793-682003330-176210"/>
  </w15:person>
  <w15:person w15:author="Cox,Brennan S [2]">
    <w15:presenceInfo w15:providerId="AD" w15:userId="S-1-5-21-839522115-261903793-682003330-176210"/>
  </w15:person>
  <w15:person w15:author="Cox,Brennan S [3]">
    <w15:presenceInfo w15:providerId="AD" w15:userId="S-1-5-21-839522115-261903793-682003330-176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8E"/>
    <w:rsid w:val="00000BEF"/>
    <w:rsid w:val="0001788E"/>
    <w:rsid w:val="000E65AE"/>
    <w:rsid w:val="0015250C"/>
    <w:rsid w:val="001A6168"/>
    <w:rsid w:val="0035196E"/>
    <w:rsid w:val="003E0399"/>
    <w:rsid w:val="00434E4A"/>
    <w:rsid w:val="004C1A65"/>
    <w:rsid w:val="005F27B9"/>
    <w:rsid w:val="00652B20"/>
    <w:rsid w:val="006C5506"/>
    <w:rsid w:val="007114E0"/>
    <w:rsid w:val="007C6E38"/>
    <w:rsid w:val="007E7791"/>
    <w:rsid w:val="00864EA9"/>
    <w:rsid w:val="00885EB9"/>
    <w:rsid w:val="00997A4F"/>
    <w:rsid w:val="009D699F"/>
    <w:rsid w:val="00A9142B"/>
    <w:rsid w:val="00AA4F01"/>
    <w:rsid w:val="00B02F81"/>
    <w:rsid w:val="00D0121C"/>
    <w:rsid w:val="00D1219E"/>
    <w:rsid w:val="00D9383A"/>
    <w:rsid w:val="00E3138C"/>
    <w:rsid w:val="00E61D2F"/>
    <w:rsid w:val="00EC0040"/>
    <w:rsid w:val="00EC3EFB"/>
    <w:rsid w:val="00EE5549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A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6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6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Ralston,Haylee A</dc:creator>
  <cp:lastModifiedBy>Ralston,Haylee A</cp:lastModifiedBy>
  <cp:revision>7</cp:revision>
  <dcterms:created xsi:type="dcterms:W3CDTF">2017-02-24T16:10:00Z</dcterms:created>
  <dcterms:modified xsi:type="dcterms:W3CDTF">2017-02-24T16:29:00Z</dcterms:modified>
</cp:coreProperties>
</file>