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00" w:rsidRDefault="00524135">
      <w:bookmarkStart w:id="0" w:name="_GoBack"/>
      <w:bookmarkEnd w:id="0"/>
      <w:r>
        <w:rPr>
          <w:noProof/>
        </w:rPr>
        <w:drawing>
          <wp:anchor distT="0" distB="0" distL="114300" distR="114300" simplePos="0" relativeHeight="251658240" behindDoc="1" locked="0" layoutInCell="1" allowOverlap="1">
            <wp:simplePos x="0" y="0"/>
            <wp:positionH relativeFrom="margin">
              <wp:posOffset>-784225</wp:posOffset>
            </wp:positionH>
            <wp:positionV relativeFrom="paragraph">
              <wp:posOffset>-750026</wp:posOffset>
            </wp:positionV>
            <wp:extent cx="7547428" cy="976730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book cover 1-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7428" cy="9767307"/>
                    </a:xfrm>
                    <a:prstGeom prst="rect">
                      <a:avLst/>
                    </a:prstGeom>
                  </pic:spPr>
                </pic:pic>
              </a:graphicData>
            </a:graphic>
            <wp14:sizeRelH relativeFrom="margin">
              <wp14:pctWidth>0</wp14:pctWidth>
            </wp14:sizeRelH>
            <wp14:sizeRelV relativeFrom="margin">
              <wp14:pctHeight>0</wp14:pctHeight>
            </wp14:sizeRelV>
          </wp:anchor>
        </w:drawing>
      </w:r>
    </w:p>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p w:rsidR="00343200" w:rsidRDefault="00343200"/>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63369" w:rsidRPr="00606102" w:rsidTr="005D0201">
        <w:tc>
          <w:tcPr>
            <w:tcW w:w="9355" w:type="dxa"/>
            <w:tcBorders>
              <w:bottom w:val="nil"/>
            </w:tcBorders>
            <w:shd w:val="clear" w:color="auto" w:fill="D9041F"/>
          </w:tcPr>
          <w:p w:rsidR="00363369" w:rsidRPr="006C3C56" w:rsidRDefault="00363369" w:rsidP="005D0201">
            <w:pPr>
              <w:jc w:val="center"/>
              <w:rPr>
                <w:rFonts w:ascii="Times New Roman" w:hAnsi="Times New Roman"/>
                <w:b/>
                <w:color w:val="FFFFFF" w:themeColor="background1"/>
                <w:sz w:val="32"/>
                <w:szCs w:val="32"/>
              </w:rPr>
            </w:pPr>
            <w:r w:rsidRPr="006C3C56">
              <w:rPr>
                <w:rFonts w:ascii="Times New Roman" w:hAnsi="Times New Roman"/>
                <w:b/>
                <w:color w:val="FFFFFF" w:themeColor="background1"/>
                <w:sz w:val="32"/>
                <w:szCs w:val="32"/>
              </w:rPr>
              <w:lastRenderedPageBreak/>
              <w:t>Contributors</w:t>
            </w:r>
          </w:p>
          <w:p w:rsidR="00363369" w:rsidRPr="00606102" w:rsidRDefault="00363369" w:rsidP="005D0201">
            <w:pPr>
              <w:spacing w:before="80" w:after="80"/>
              <w:rPr>
                <w:rFonts w:ascii="Times New Roman" w:hAnsi="Times New Roman"/>
                <w:color w:val="FFFFFF" w:themeColor="background1"/>
                <w:sz w:val="24"/>
                <w:szCs w:val="24"/>
              </w:rPr>
            </w:pPr>
          </w:p>
        </w:tc>
      </w:tr>
    </w:tbl>
    <w:p w:rsidR="00363369" w:rsidRDefault="00363369" w:rsidP="00363369"/>
    <w:p w:rsidR="00363369" w:rsidRPr="00606102" w:rsidRDefault="00363369" w:rsidP="00363369">
      <w:pPr>
        <w:spacing w:after="0"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ind w:left="3600" w:hanging="2880"/>
        <w:contextualSpacing/>
        <w:rPr>
          <w:rFonts w:ascii="Times New Roman" w:eastAsia="Calibri" w:hAnsi="Times New Roman" w:cs="Times New Roman"/>
        </w:rPr>
      </w:pPr>
      <w:r w:rsidRPr="00606102">
        <w:rPr>
          <w:rFonts w:ascii="Times New Roman" w:eastAsia="Calibri" w:hAnsi="Times New Roman" w:cs="Times New Roman"/>
        </w:rPr>
        <w:t>Harrie Buecker              Clinical Assistant Professor &amp; Liaison for District and School</w:t>
      </w:r>
    </w:p>
    <w:p w:rsidR="00363369" w:rsidRPr="00606102" w:rsidRDefault="00363369" w:rsidP="00363369">
      <w:pPr>
        <w:spacing w:line="240" w:lineRule="auto"/>
        <w:ind w:left="3600" w:hanging="720"/>
        <w:contextualSpacing/>
        <w:rPr>
          <w:rFonts w:ascii="Times New Roman" w:eastAsia="Calibri" w:hAnsi="Times New Roman" w:cs="Times New Roman"/>
        </w:rPr>
      </w:pPr>
      <w:r w:rsidRPr="00606102">
        <w:rPr>
          <w:rFonts w:ascii="Times New Roman" w:eastAsia="Calibri" w:hAnsi="Times New Roman" w:cs="Times New Roman"/>
        </w:rPr>
        <w:t>Partnerships, College of Education &amp; Human Development</w:t>
      </w:r>
    </w:p>
    <w:p w:rsidR="00363369" w:rsidRPr="00606102" w:rsidRDefault="00363369" w:rsidP="00363369">
      <w:pPr>
        <w:spacing w:line="240" w:lineRule="auto"/>
        <w:ind w:left="720"/>
        <w:contextualSpacing/>
        <w:rPr>
          <w:rFonts w:ascii="Times New Roman" w:eastAsia="Calibri" w:hAnsi="Times New Roman" w:cs="Times New Roman"/>
        </w:rPr>
      </w:pPr>
    </w:p>
    <w:p w:rsidR="00363369" w:rsidRPr="00606102" w:rsidRDefault="00363369" w:rsidP="00363369">
      <w:pPr>
        <w:spacing w:line="240" w:lineRule="auto"/>
        <w:ind w:left="720"/>
        <w:contextualSpacing/>
        <w:rPr>
          <w:rFonts w:ascii="Times New Roman" w:eastAsia="Calibri" w:hAnsi="Times New Roman" w:cs="Times New Roman"/>
        </w:rPr>
      </w:pPr>
      <w:r w:rsidRPr="00606102">
        <w:rPr>
          <w:rFonts w:ascii="Times New Roman" w:eastAsia="Calibri" w:hAnsi="Times New Roman" w:cs="Times New Roman"/>
        </w:rPr>
        <w:t xml:space="preserve">Fannie Cox </w:t>
      </w:r>
      <w:r w:rsidRPr="00606102">
        <w:rPr>
          <w:rFonts w:ascii="Times New Roman" w:eastAsia="Calibri" w:hAnsi="Times New Roman" w:cs="Times New Roman"/>
        </w:rPr>
        <w:tab/>
      </w:r>
      <w:r w:rsidRPr="00606102">
        <w:rPr>
          <w:rFonts w:ascii="Times New Roman" w:eastAsia="Calibri" w:hAnsi="Times New Roman" w:cs="Times New Roman"/>
        </w:rPr>
        <w:tab/>
        <w:t>Outreach and Reference Librarian, University Libraries</w:t>
      </w:r>
    </w:p>
    <w:p w:rsidR="00363369" w:rsidRPr="00606102" w:rsidRDefault="00363369" w:rsidP="00363369">
      <w:pPr>
        <w:spacing w:line="240" w:lineRule="auto"/>
        <w:ind w:left="2880" w:hanging="2160"/>
        <w:contextualSpacing/>
        <w:rPr>
          <w:rFonts w:ascii="Times New Roman" w:eastAsia="Calibri" w:hAnsi="Times New Roman" w:cs="Times New Roman"/>
        </w:rPr>
      </w:pPr>
    </w:p>
    <w:p w:rsidR="00363369" w:rsidRPr="00606102" w:rsidRDefault="00363369" w:rsidP="00363369">
      <w:pPr>
        <w:spacing w:line="240" w:lineRule="auto"/>
        <w:ind w:left="2880" w:hanging="2160"/>
        <w:contextualSpacing/>
        <w:rPr>
          <w:rFonts w:ascii="Times New Roman" w:eastAsia="Calibri" w:hAnsi="Times New Roman" w:cs="Times New Roman"/>
        </w:rPr>
      </w:pPr>
      <w:r w:rsidRPr="00606102">
        <w:rPr>
          <w:rFonts w:ascii="Times New Roman" w:eastAsia="Calibri" w:hAnsi="Times New Roman" w:cs="Times New Roman"/>
        </w:rPr>
        <w:t xml:space="preserve">Henry R. Cunningham </w:t>
      </w:r>
      <w:r w:rsidRPr="00606102">
        <w:rPr>
          <w:rFonts w:ascii="Times New Roman" w:eastAsia="Calibri" w:hAnsi="Times New Roman" w:cs="Times New Roman"/>
        </w:rPr>
        <w:tab/>
        <w:t>Director</w:t>
      </w:r>
      <w:r>
        <w:rPr>
          <w:rFonts w:ascii="Times New Roman" w:eastAsia="Calibri" w:hAnsi="Times New Roman" w:cs="Times New Roman"/>
        </w:rPr>
        <w:t xml:space="preserve"> of Community Engagement</w:t>
      </w:r>
      <w:r w:rsidRPr="00606102">
        <w:rPr>
          <w:rFonts w:ascii="Times New Roman" w:eastAsia="Calibri" w:hAnsi="Times New Roman" w:cs="Times New Roman"/>
        </w:rPr>
        <w:t>, Office of Community Engagement</w:t>
      </w:r>
    </w:p>
    <w:p w:rsidR="00363369" w:rsidRPr="00606102" w:rsidRDefault="00363369" w:rsidP="00363369">
      <w:pPr>
        <w:spacing w:line="240" w:lineRule="auto"/>
        <w:ind w:left="2160" w:firstLine="720"/>
        <w:contextualSpacing/>
        <w:rPr>
          <w:rFonts w:ascii="Times New Roman" w:eastAsia="Calibri" w:hAnsi="Times New Roman" w:cs="Times New Roman"/>
        </w:rPr>
      </w:pPr>
      <w:r w:rsidRPr="00606102">
        <w:rPr>
          <w:rFonts w:ascii="Times New Roman" w:eastAsia="Calibri" w:hAnsi="Times New Roman" w:cs="Times New Roman"/>
        </w:rPr>
        <w:t>Adjunct Professor, College of Arts &amp; Sciences</w:t>
      </w:r>
    </w:p>
    <w:p w:rsidR="00363369" w:rsidRPr="00606102" w:rsidRDefault="00363369" w:rsidP="00363369">
      <w:pPr>
        <w:spacing w:line="240" w:lineRule="auto"/>
        <w:ind w:left="720"/>
        <w:contextualSpacing/>
        <w:rPr>
          <w:rFonts w:ascii="Times New Roman" w:eastAsia="Calibri" w:hAnsi="Times New Roman" w:cs="Times New Roman"/>
        </w:rPr>
      </w:pPr>
    </w:p>
    <w:p w:rsidR="00363369" w:rsidRPr="00606102" w:rsidRDefault="00363369" w:rsidP="00363369">
      <w:pPr>
        <w:spacing w:line="240" w:lineRule="auto"/>
        <w:ind w:left="720"/>
        <w:contextualSpacing/>
        <w:rPr>
          <w:rFonts w:ascii="Times New Roman" w:eastAsia="Calibri" w:hAnsi="Times New Roman" w:cs="Times New Roman"/>
        </w:rPr>
      </w:pPr>
      <w:r w:rsidRPr="00606102">
        <w:rPr>
          <w:rFonts w:ascii="Times New Roman" w:eastAsia="Calibri" w:hAnsi="Times New Roman" w:cs="Times New Roman"/>
        </w:rPr>
        <w:t>Tracy Eells</w:t>
      </w:r>
      <w:r w:rsidRPr="00606102">
        <w:rPr>
          <w:rFonts w:ascii="Times New Roman" w:eastAsia="Calibri" w:hAnsi="Times New Roman" w:cs="Times New Roman"/>
        </w:rPr>
        <w:tab/>
        <w:t xml:space="preserve"> </w:t>
      </w:r>
      <w:r w:rsidRPr="00606102">
        <w:rPr>
          <w:rFonts w:ascii="Times New Roman" w:eastAsia="Calibri" w:hAnsi="Times New Roman" w:cs="Times New Roman"/>
        </w:rPr>
        <w:tab/>
        <w:t>Vice Provost for Faculty Affairs</w:t>
      </w:r>
    </w:p>
    <w:p w:rsidR="00363369" w:rsidRPr="00606102" w:rsidRDefault="00363369" w:rsidP="00363369">
      <w:pPr>
        <w:spacing w:line="240" w:lineRule="auto"/>
        <w:ind w:left="2160" w:firstLine="720"/>
        <w:contextualSpacing/>
        <w:rPr>
          <w:rFonts w:ascii="Times New Roman" w:eastAsia="Calibri" w:hAnsi="Times New Roman" w:cs="Times New Roman"/>
        </w:rPr>
      </w:pPr>
      <w:r w:rsidRPr="00606102">
        <w:rPr>
          <w:rFonts w:ascii="Times New Roman" w:eastAsia="Calibri" w:hAnsi="Times New Roman" w:cs="Times New Roman"/>
        </w:rPr>
        <w:t>Professor, School of Medicine</w:t>
      </w:r>
    </w:p>
    <w:p w:rsidR="00363369" w:rsidRPr="00606102" w:rsidRDefault="00363369" w:rsidP="00363369">
      <w:pPr>
        <w:spacing w:line="240" w:lineRule="auto"/>
        <w:ind w:left="2880" w:hanging="2160"/>
        <w:contextualSpacing/>
        <w:rPr>
          <w:rFonts w:ascii="Times New Roman" w:eastAsia="Calibri" w:hAnsi="Times New Roman" w:cs="Times New Roman"/>
        </w:rPr>
      </w:pPr>
    </w:p>
    <w:p w:rsidR="00363369" w:rsidRPr="00606102" w:rsidRDefault="00363369" w:rsidP="00363369">
      <w:pPr>
        <w:spacing w:line="240" w:lineRule="auto"/>
        <w:ind w:left="2880" w:hanging="2160"/>
        <w:contextualSpacing/>
        <w:rPr>
          <w:rFonts w:ascii="Times New Roman" w:eastAsia="Calibri" w:hAnsi="Times New Roman" w:cs="Times New Roman"/>
        </w:rPr>
      </w:pPr>
      <w:r>
        <w:rPr>
          <w:rFonts w:ascii="Times New Roman" w:eastAsia="Calibri" w:hAnsi="Times New Roman" w:cs="Times New Roman"/>
        </w:rPr>
        <w:t xml:space="preserve">John Gibson, </w:t>
      </w:r>
      <w:r w:rsidRPr="00606102">
        <w:rPr>
          <w:rFonts w:ascii="Times New Roman" w:eastAsia="Calibri" w:hAnsi="Times New Roman" w:cs="Times New Roman"/>
        </w:rPr>
        <w:tab/>
        <w:t>Director, Commonwealth Center for the Humanities and Society</w:t>
      </w:r>
    </w:p>
    <w:p w:rsidR="00363369" w:rsidRPr="00606102" w:rsidRDefault="00363369" w:rsidP="00363369">
      <w:pPr>
        <w:spacing w:line="240" w:lineRule="auto"/>
        <w:ind w:left="2880" w:hanging="2160"/>
        <w:contextualSpacing/>
        <w:rPr>
          <w:rFonts w:ascii="Times New Roman" w:eastAsia="Calibri" w:hAnsi="Times New Roman" w:cs="Times New Roman"/>
        </w:rPr>
      </w:pPr>
      <w:r w:rsidRPr="00606102">
        <w:rPr>
          <w:rFonts w:ascii="Times New Roman" w:eastAsia="Calibri" w:hAnsi="Times New Roman" w:cs="Times New Roman"/>
        </w:rPr>
        <w:tab/>
        <w:t>Professor of Philosophy, College of Arts &amp; Sciences</w:t>
      </w:r>
    </w:p>
    <w:p w:rsidR="00363369" w:rsidRPr="00606102" w:rsidRDefault="00363369" w:rsidP="00363369">
      <w:pPr>
        <w:spacing w:line="240" w:lineRule="auto"/>
        <w:ind w:left="2880" w:hanging="2160"/>
        <w:contextualSpacing/>
        <w:rPr>
          <w:rFonts w:ascii="Times New Roman" w:eastAsia="Calibri" w:hAnsi="Times New Roman" w:cs="Times New Roman"/>
        </w:rPr>
      </w:pPr>
    </w:p>
    <w:p w:rsidR="00363369" w:rsidRPr="00606102" w:rsidRDefault="00363369" w:rsidP="00363369">
      <w:pPr>
        <w:spacing w:line="240" w:lineRule="auto"/>
        <w:ind w:left="2880" w:hanging="2160"/>
        <w:contextualSpacing/>
        <w:rPr>
          <w:rFonts w:ascii="Times New Roman" w:eastAsia="Calibri" w:hAnsi="Times New Roman" w:cs="Times New Roman"/>
        </w:rPr>
      </w:pPr>
      <w:r w:rsidRPr="00606102">
        <w:rPr>
          <w:rFonts w:ascii="Times New Roman" w:eastAsia="Calibri" w:hAnsi="Times New Roman" w:cs="Times New Roman"/>
        </w:rPr>
        <w:t>Vicki Hines-Martin</w:t>
      </w:r>
      <w:r w:rsidRPr="00606102">
        <w:rPr>
          <w:rFonts w:ascii="Times New Roman" w:eastAsia="Calibri" w:hAnsi="Times New Roman" w:cs="Times New Roman"/>
        </w:rPr>
        <w:tab/>
        <w:t>Acting Assistant Dean, School of Nursing Office of Community Engagement and Diversity Inclusion</w:t>
      </w:r>
    </w:p>
    <w:p w:rsidR="00363369" w:rsidRPr="00606102" w:rsidRDefault="00363369" w:rsidP="00363369">
      <w:pPr>
        <w:spacing w:line="240" w:lineRule="auto"/>
        <w:ind w:left="2880" w:hanging="2160"/>
        <w:contextualSpacing/>
        <w:rPr>
          <w:rFonts w:ascii="Times New Roman" w:eastAsia="Calibri" w:hAnsi="Times New Roman" w:cs="Times New Roman"/>
        </w:rPr>
      </w:pPr>
      <w:r w:rsidRPr="00606102">
        <w:rPr>
          <w:rFonts w:ascii="Times New Roman" w:eastAsia="Calibri" w:hAnsi="Times New Roman" w:cs="Times New Roman"/>
        </w:rPr>
        <w:tab/>
        <w:t>Professor, School of Nursing</w:t>
      </w:r>
    </w:p>
    <w:p w:rsidR="00363369" w:rsidRPr="00606102" w:rsidRDefault="00363369" w:rsidP="00363369">
      <w:pPr>
        <w:spacing w:line="240" w:lineRule="auto"/>
        <w:ind w:left="720"/>
        <w:contextualSpacing/>
        <w:rPr>
          <w:rFonts w:ascii="Times New Roman" w:eastAsia="Calibri" w:hAnsi="Times New Roman" w:cs="Times New Roman"/>
        </w:rPr>
      </w:pPr>
    </w:p>
    <w:p w:rsidR="00363369" w:rsidRPr="00606102" w:rsidRDefault="00363369" w:rsidP="00363369">
      <w:pPr>
        <w:spacing w:line="240" w:lineRule="auto"/>
        <w:ind w:left="720"/>
        <w:contextualSpacing/>
        <w:rPr>
          <w:rFonts w:ascii="Times New Roman" w:eastAsia="Calibri" w:hAnsi="Times New Roman" w:cs="Times New Roman"/>
        </w:rPr>
      </w:pPr>
      <w:r w:rsidRPr="00606102">
        <w:rPr>
          <w:rFonts w:ascii="Times New Roman" w:eastAsia="Calibri" w:hAnsi="Times New Roman" w:cs="Times New Roman"/>
        </w:rPr>
        <w:t>Baron Kelly</w:t>
      </w:r>
      <w:r w:rsidRPr="00606102">
        <w:rPr>
          <w:rFonts w:ascii="Times New Roman" w:eastAsia="Calibri" w:hAnsi="Times New Roman" w:cs="Times New Roman"/>
        </w:rPr>
        <w:tab/>
      </w:r>
      <w:r w:rsidRPr="00606102">
        <w:rPr>
          <w:rFonts w:ascii="Times New Roman" w:eastAsia="Calibri" w:hAnsi="Times New Roman" w:cs="Times New Roman"/>
        </w:rPr>
        <w:tab/>
        <w:t>Professor of Theatre Arts, College of Arts &amp; Sciences</w:t>
      </w:r>
    </w:p>
    <w:p w:rsidR="00363369" w:rsidRPr="00606102" w:rsidRDefault="00363369" w:rsidP="00363369">
      <w:pPr>
        <w:spacing w:line="240" w:lineRule="auto"/>
        <w:ind w:left="2880" w:hanging="2160"/>
        <w:contextualSpacing/>
        <w:rPr>
          <w:rFonts w:ascii="Times New Roman" w:eastAsia="Calibri" w:hAnsi="Times New Roman" w:cs="Times New Roman"/>
        </w:rPr>
      </w:pPr>
    </w:p>
    <w:p w:rsidR="00363369" w:rsidRDefault="00363369" w:rsidP="00363369">
      <w:pPr>
        <w:spacing w:line="240" w:lineRule="auto"/>
        <w:ind w:left="2880" w:hanging="2160"/>
        <w:contextualSpacing/>
        <w:rPr>
          <w:rFonts w:ascii="Times New Roman" w:eastAsia="Calibri" w:hAnsi="Times New Roman" w:cs="Times New Roman"/>
        </w:rPr>
      </w:pPr>
      <w:r w:rsidRPr="00606102">
        <w:rPr>
          <w:rFonts w:ascii="Times New Roman" w:eastAsia="Calibri" w:hAnsi="Times New Roman" w:cs="Times New Roman"/>
        </w:rPr>
        <w:t xml:space="preserve">Kaila Story </w:t>
      </w:r>
      <w:r w:rsidRPr="00606102">
        <w:rPr>
          <w:rFonts w:ascii="Times New Roman" w:eastAsia="Calibri" w:hAnsi="Times New Roman" w:cs="Times New Roman"/>
        </w:rPr>
        <w:tab/>
        <w:t>Associate Professo</w:t>
      </w:r>
      <w:r>
        <w:rPr>
          <w:rFonts w:ascii="Times New Roman" w:eastAsia="Calibri" w:hAnsi="Times New Roman" w:cs="Times New Roman"/>
        </w:rPr>
        <w:t>r of Women's,</w:t>
      </w:r>
      <w:r w:rsidRPr="00606102">
        <w:rPr>
          <w:rFonts w:ascii="Times New Roman" w:eastAsia="Calibri" w:hAnsi="Times New Roman" w:cs="Times New Roman"/>
        </w:rPr>
        <w:t xml:space="preserve"> Gender</w:t>
      </w:r>
      <w:r>
        <w:rPr>
          <w:rFonts w:ascii="Times New Roman" w:eastAsia="Calibri" w:hAnsi="Times New Roman" w:cs="Times New Roman"/>
        </w:rPr>
        <w:t>, &amp; Sexuality Studies</w:t>
      </w:r>
    </w:p>
    <w:p w:rsidR="00363369" w:rsidRPr="00606102" w:rsidRDefault="00363369" w:rsidP="00363369">
      <w:pPr>
        <w:spacing w:line="240" w:lineRule="auto"/>
        <w:ind w:left="2880"/>
        <w:contextualSpacing/>
        <w:rPr>
          <w:rFonts w:ascii="Times New Roman" w:eastAsia="Calibri" w:hAnsi="Times New Roman" w:cs="Times New Roman"/>
        </w:rPr>
      </w:pPr>
      <w:r w:rsidRPr="00606102">
        <w:rPr>
          <w:rFonts w:ascii="Times New Roman" w:eastAsia="Calibri" w:hAnsi="Times New Roman" w:cs="Times New Roman"/>
        </w:rPr>
        <w:t>College of Arts &amp; Sciences</w:t>
      </w:r>
    </w:p>
    <w:p w:rsidR="00363369" w:rsidRPr="00606102" w:rsidRDefault="00363369" w:rsidP="00363369">
      <w:pPr>
        <w:spacing w:line="240" w:lineRule="auto"/>
        <w:ind w:left="2880" w:hanging="2160"/>
        <w:contextualSpacing/>
        <w:rPr>
          <w:rFonts w:ascii="Times New Roman" w:eastAsia="Calibri" w:hAnsi="Times New Roman" w:cs="Times New Roman"/>
        </w:rPr>
      </w:pPr>
    </w:p>
    <w:p w:rsidR="00363369" w:rsidRPr="00606102" w:rsidRDefault="00363369" w:rsidP="00363369">
      <w:pPr>
        <w:spacing w:line="240" w:lineRule="auto"/>
        <w:ind w:left="2880" w:hanging="2160"/>
        <w:contextualSpacing/>
        <w:rPr>
          <w:rFonts w:ascii="Times New Roman" w:eastAsia="Calibri" w:hAnsi="Times New Roman" w:cs="Times New Roman"/>
        </w:rPr>
      </w:pPr>
      <w:r w:rsidRPr="00606102">
        <w:rPr>
          <w:rFonts w:ascii="Times New Roman" w:eastAsia="Calibri" w:hAnsi="Times New Roman" w:cs="Times New Roman"/>
        </w:rPr>
        <w:t>Theresa Rajack-Talley</w:t>
      </w:r>
      <w:r w:rsidRPr="00606102">
        <w:rPr>
          <w:rFonts w:ascii="Times New Roman" w:eastAsia="Calibri" w:hAnsi="Times New Roman" w:cs="Times New Roman"/>
        </w:rPr>
        <w:tab/>
        <w:t>Associate Dean for International, Diversity, and Community Engagement Programs</w:t>
      </w:r>
    </w:p>
    <w:p w:rsidR="00363369" w:rsidRPr="00606102" w:rsidRDefault="00363369" w:rsidP="00363369">
      <w:pPr>
        <w:spacing w:line="240" w:lineRule="auto"/>
        <w:ind w:left="2880" w:hanging="2160"/>
        <w:contextualSpacing/>
        <w:rPr>
          <w:rFonts w:ascii="Times New Roman" w:eastAsia="Calibri" w:hAnsi="Times New Roman" w:cs="Times New Roman"/>
        </w:rPr>
      </w:pPr>
      <w:r w:rsidRPr="00606102">
        <w:rPr>
          <w:rFonts w:ascii="Times New Roman" w:eastAsia="Calibri" w:hAnsi="Times New Roman" w:cs="Times New Roman"/>
        </w:rPr>
        <w:tab/>
        <w:t>Professor of Pan-African Studies, College of Arts and Sciences</w:t>
      </w:r>
    </w:p>
    <w:p w:rsidR="00363369" w:rsidRPr="00606102" w:rsidRDefault="00363369" w:rsidP="00363369">
      <w:pPr>
        <w:spacing w:line="240" w:lineRule="auto"/>
        <w:ind w:left="720"/>
        <w:contextualSpacing/>
        <w:rPr>
          <w:rFonts w:ascii="Times New Roman" w:eastAsia="Calibri" w:hAnsi="Times New Roman" w:cs="Times New Roman"/>
        </w:rPr>
      </w:pPr>
    </w:p>
    <w:p w:rsidR="00363369" w:rsidRPr="00606102" w:rsidRDefault="00363369" w:rsidP="00363369">
      <w:pPr>
        <w:spacing w:line="240" w:lineRule="auto"/>
        <w:ind w:left="720"/>
        <w:contextualSpacing/>
        <w:rPr>
          <w:rFonts w:ascii="Times New Roman" w:eastAsia="Calibri" w:hAnsi="Times New Roman" w:cs="Times New Roman"/>
        </w:rPr>
      </w:pPr>
      <w:r w:rsidRPr="00606102">
        <w:rPr>
          <w:rFonts w:ascii="Times New Roman" w:eastAsia="Calibri" w:hAnsi="Times New Roman" w:cs="Times New Roman"/>
        </w:rPr>
        <w:t>Enid Trucios-Haynes</w:t>
      </w:r>
      <w:r w:rsidRPr="00606102">
        <w:rPr>
          <w:rFonts w:ascii="Times New Roman" w:eastAsia="Calibri" w:hAnsi="Times New Roman" w:cs="Times New Roman"/>
        </w:rPr>
        <w:tab/>
        <w:t>Professor, School of Law</w:t>
      </w:r>
    </w:p>
    <w:p w:rsidR="00363369" w:rsidRDefault="00363369" w:rsidP="00363369">
      <w:pPr>
        <w:spacing w:line="240" w:lineRule="auto"/>
        <w:ind w:left="2160" w:firstLine="720"/>
        <w:contextualSpacing/>
        <w:rPr>
          <w:rFonts w:ascii="Times New Roman" w:eastAsia="Calibri" w:hAnsi="Times New Roman" w:cs="Times New Roman"/>
        </w:rPr>
      </w:pPr>
      <w:r w:rsidRPr="00606102">
        <w:rPr>
          <w:rFonts w:ascii="Times New Roman" w:eastAsia="Calibri" w:hAnsi="Times New Roman" w:cs="Times New Roman"/>
        </w:rPr>
        <w:t>Chair, Faculty Senate (2016-18)</w:t>
      </w:r>
    </w:p>
    <w:p w:rsidR="00363369" w:rsidRPr="00606102" w:rsidRDefault="00363369" w:rsidP="00363369">
      <w:pPr>
        <w:spacing w:line="240" w:lineRule="auto"/>
        <w:ind w:left="2160" w:firstLine="720"/>
        <w:contextualSpacing/>
        <w:rPr>
          <w:rFonts w:ascii="Times New Roman" w:eastAsia="Calibri" w:hAnsi="Times New Roman" w:cs="Times New Roman"/>
        </w:rPr>
      </w:pPr>
      <w:r>
        <w:rPr>
          <w:rFonts w:ascii="Times New Roman" w:eastAsia="Calibri" w:hAnsi="Times New Roman" w:cs="Times New Roman"/>
        </w:rPr>
        <w:t>Director, Muhammed Ali Institute for Peace &amp; Justice</w:t>
      </w:r>
    </w:p>
    <w:p w:rsidR="00363369" w:rsidRPr="00606102" w:rsidRDefault="00363369" w:rsidP="00363369">
      <w:pPr>
        <w:spacing w:line="240" w:lineRule="auto"/>
        <w:ind w:left="2160" w:firstLine="720"/>
        <w:contextualSpacing/>
        <w:rPr>
          <w:rFonts w:ascii="Times New Roman" w:eastAsia="Calibri" w:hAnsi="Times New Roman" w:cs="Times New Roman"/>
        </w:rPr>
      </w:pPr>
    </w:p>
    <w:p w:rsidR="00363369" w:rsidRPr="00606102" w:rsidRDefault="00363369" w:rsidP="00363369">
      <w:pPr>
        <w:spacing w:line="240" w:lineRule="auto"/>
        <w:ind w:left="720"/>
        <w:contextualSpacing/>
        <w:jc w:val="center"/>
        <w:rPr>
          <w:rFonts w:ascii="Times New Roman" w:eastAsia="Calibri" w:hAnsi="Times New Roman" w:cs="Times New Roman"/>
          <w:b/>
        </w:rPr>
      </w:pPr>
    </w:p>
    <w:p w:rsidR="00363369" w:rsidRPr="00606102" w:rsidRDefault="00363369" w:rsidP="00363369">
      <w:pPr>
        <w:spacing w:line="240" w:lineRule="auto"/>
        <w:ind w:left="720"/>
        <w:contextualSpacing/>
        <w:jc w:val="center"/>
        <w:rPr>
          <w:rFonts w:ascii="Times New Roman" w:eastAsia="Calibri" w:hAnsi="Times New Roman" w:cs="Times New Roman"/>
          <w:b/>
        </w:rPr>
      </w:pPr>
      <w:r w:rsidRPr="00606102">
        <w:rPr>
          <w:rFonts w:ascii="Times New Roman" w:eastAsia="Calibri" w:hAnsi="Times New Roman" w:cs="Times New Roman"/>
          <w:b/>
        </w:rPr>
        <w:t>Reviewer</w:t>
      </w:r>
    </w:p>
    <w:p w:rsidR="00363369" w:rsidRPr="00606102" w:rsidRDefault="00363369" w:rsidP="00363369">
      <w:pPr>
        <w:spacing w:line="240" w:lineRule="auto"/>
        <w:ind w:left="720"/>
        <w:contextualSpacing/>
        <w:rPr>
          <w:rFonts w:ascii="Times New Roman" w:eastAsia="Calibri" w:hAnsi="Times New Roman" w:cs="Times New Roman"/>
        </w:rPr>
      </w:pPr>
      <w:r w:rsidRPr="00606102">
        <w:rPr>
          <w:rFonts w:ascii="Times New Roman" w:eastAsia="Calibri" w:hAnsi="Times New Roman" w:cs="Times New Roman"/>
        </w:rPr>
        <w:t>Muriel Harris</w:t>
      </w:r>
      <w:r w:rsidRPr="00606102">
        <w:rPr>
          <w:rFonts w:ascii="Times New Roman" w:eastAsia="Calibri" w:hAnsi="Times New Roman" w:cs="Times New Roman"/>
        </w:rPr>
        <w:tab/>
      </w:r>
      <w:r w:rsidRPr="00606102">
        <w:rPr>
          <w:rFonts w:ascii="Times New Roman" w:eastAsia="Calibri" w:hAnsi="Times New Roman" w:cs="Times New Roman"/>
        </w:rPr>
        <w:tab/>
        <w:t>Associate Professor, School of Public Health and Information Sciences</w:t>
      </w:r>
    </w:p>
    <w:p w:rsidR="00363369" w:rsidRPr="00606102" w:rsidRDefault="00363369" w:rsidP="00363369">
      <w:pPr>
        <w:spacing w:line="240" w:lineRule="auto"/>
        <w:ind w:left="720"/>
        <w:contextualSpacing/>
        <w:rPr>
          <w:rFonts w:ascii="Times New Roman" w:eastAsia="Calibri" w:hAnsi="Times New Roman" w:cs="Times New Roman"/>
        </w:rPr>
      </w:pPr>
    </w:p>
    <w:p w:rsidR="00363369" w:rsidRPr="00606102" w:rsidRDefault="00363369" w:rsidP="00363369">
      <w:pPr>
        <w:spacing w:line="240" w:lineRule="auto"/>
        <w:ind w:left="720"/>
        <w:contextualSpacing/>
        <w:rPr>
          <w:rFonts w:ascii="Times New Roman" w:eastAsia="Calibri" w:hAnsi="Times New Roman" w:cs="Times New Roman"/>
        </w:rPr>
      </w:pPr>
    </w:p>
    <w:p w:rsidR="00363369" w:rsidRPr="00606102" w:rsidRDefault="00363369" w:rsidP="00363369">
      <w:pPr>
        <w:spacing w:line="240" w:lineRule="auto"/>
        <w:ind w:left="720"/>
        <w:contextualSpacing/>
        <w:jc w:val="center"/>
        <w:rPr>
          <w:rFonts w:ascii="Times New Roman" w:eastAsia="Calibri" w:hAnsi="Times New Roman" w:cs="Times New Roman"/>
          <w:b/>
        </w:rPr>
      </w:pPr>
      <w:r w:rsidRPr="00606102">
        <w:rPr>
          <w:rFonts w:ascii="Times New Roman" w:eastAsia="Calibri" w:hAnsi="Times New Roman" w:cs="Times New Roman"/>
          <w:b/>
        </w:rPr>
        <w:t>Endorsed By</w:t>
      </w:r>
    </w:p>
    <w:p w:rsidR="00363369" w:rsidRPr="00606102" w:rsidRDefault="00363369" w:rsidP="00363369">
      <w:pPr>
        <w:spacing w:line="240" w:lineRule="auto"/>
        <w:ind w:left="720"/>
        <w:contextualSpacing/>
        <w:jc w:val="center"/>
        <w:rPr>
          <w:rFonts w:ascii="Times New Roman" w:eastAsia="Calibri" w:hAnsi="Times New Roman" w:cs="Times New Roman"/>
        </w:rPr>
      </w:pPr>
      <w:r w:rsidRPr="00606102">
        <w:rPr>
          <w:rFonts w:ascii="Times New Roman" w:eastAsia="Calibri" w:hAnsi="Times New Roman" w:cs="Times New Roman"/>
        </w:rPr>
        <w:t xml:space="preserve">The Faculty Liaisons to Community Engagement, </w:t>
      </w:r>
    </w:p>
    <w:p w:rsidR="00363369" w:rsidRPr="00606102" w:rsidRDefault="00363369" w:rsidP="00363369">
      <w:pPr>
        <w:spacing w:line="240" w:lineRule="auto"/>
        <w:ind w:left="720"/>
        <w:contextualSpacing/>
        <w:jc w:val="center"/>
        <w:rPr>
          <w:rFonts w:ascii="Times New Roman" w:eastAsia="Calibri" w:hAnsi="Times New Roman" w:cs="Times New Roman"/>
        </w:rPr>
      </w:pPr>
      <w:r w:rsidRPr="00606102">
        <w:rPr>
          <w:rFonts w:ascii="Times New Roman" w:eastAsia="Calibri" w:hAnsi="Times New Roman" w:cs="Times New Roman"/>
        </w:rPr>
        <w:t>Representing all academic units</w:t>
      </w:r>
    </w:p>
    <w:p w:rsidR="00363369" w:rsidRPr="00606102" w:rsidRDefault="00363369" w:rsidP="00363369">
      <w:pPr>
        <w:spacing w:line="240" w:lineRule="auto"/>
        <w:ind w:left="720"/>
        <w:contextualSpacing/>
        <w:jc w:val="center"/>
        <w:rPr>
          <w:rFonts w:ascii="Times New Roman" w:eastAsia="Calibri" w:hAnsi="Times New Roman" w:cs="Times New Roman"/>
        </w:rPr>
      </w:pPr>
    </w:p>
    <w:p w:rsidR="00363369" w:rsidRPr="00606102" w:rsidRDefault="00363369" w:rsidP="00363369">
      <w:pPr>
        <w:spacing w:after="0" w:line="240" w:lineRule="auto"/>
        <w:jc w:val="center"/>
        <w:rPr>
          <w:rFonts w:ascii="Times New Roman" w:eastAsia="Calibri" w:hAnsi="Times New Roman" w:cs="Times New Roman"/>
          <w:b/>
          <w:sz w:val="32"/>
          <w:szCs w:val="32"/>
        </w:rPr>
      </w:pPr>
    </w:p>
    <w:p w:rsidR="00363369" w:rsidRPr="00606102" w:rsidRDefault="00363369" w:rsidP="00363369">
      <w:pPr>
        <w:spacing w:after="0" w:line="240" w:lineRule="auto"/>
        <w:jc w:val="center"/>
        <w:rPr>
          <w:rFonts w:ascii="Times New Roman" w:eastAsia="Calibri" w:hAnsi="Times New Roman" w:cs="Times New Roman"/>
          <w:b/>
          <w:sz w:val="32"/>
          <w:szCs w:val="32"/>
        </w:rPr>
      </w:pPr>
    </w:p>
    <w:p w:rsidR="00363369" w:rsidRDefault="00363369" w:rsidP="00363369">
      <w:pPr>
        <w:spacing w:after="0" w:line="240" w:lineRule="auto"/>
        <w:jc w:val="center"/>
        <w:rPr>
          <w:rFonts w:ascii="Times New Roman" w:eastAsia="Calibri" w:hAnsi="Times New Roman" w:cs="Times New Roman"/>
          <w:b/>
          <w:sz w:val="32"/>
          <w:szCs w:val="32"/>
        </w:rPr>
      </w:pPr>
    </w:p>
    <w:p w:rsidR="007F1945" w:rsidRPr="00606102" w:rsidRDefault="007F1945" w:rsidP="00363369">
      <w:pPr>
        <w:spacing w:after="0" w:line="240" w:lineRule="auto"/>
        <w:jc w:val="center"/>
        <w:rPr>
          <w:rFonts w:ascii="Times New Roman" w:eastAsia="Calibri" w:hAnsi="Times New Roman" w:cs="Times New Roman"/>
          <w:b/>
          <w:sz w:val="32"/>
          <w:szCs w:val="3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63369" w:rsidRPr="00606102" w:rsidTr="005D0201">
        <w:tc>
          <w:tcPr>
            <w:tcW w:w="9355" w:type="dxa"/>
            <w:tcBorders>
              <w:bottom w:val="nil"/>
            </w:tcBorders>
            <w:shd w:val="clear" w:color="auto" w:fill="D9041F"/>
          </w:tcPr>
          <w:p w:rsidR="00363369" w:rsidRPr="006C3C56" w:rsidRDefault="00363369" w:rsidP="005D0201">
            <w:pPr>
              <w:jc w:val="center"/>
              <w:rPr>
                <w:rFonts w:ascii="Times New Roman" w:hAnsi="Times New Roman"/>
                <w:b/>
                <w:color w:val="FFFFFF" w:themeColor="background1"/>
                <w:sz w:val="32"/>
                <w:szCs w:val="32"/>
              </w:rPr>
            </w:pPr>
            <w:r w:rsidRPr="006C3C56">
              <w:rPr>
                <w:rFonts w:ascii="Times New Roman" w:hAnsi="Times New Roman"/>
                <w:b/>
                <w:color w:val="FFFFFF" w:themeColor="background1"/>
                <w:sz w:val="32"/>
                <w:szCs w:val="32"/>
              </w:rPr>
              <w:lastRenderedPageBreak/>
              <w:t>Table of Contents</w:t>
            </w:r>
          </w:p>
          <w:p w:rsidR="00363369" w:rsidRPr="00606102" w:rsidRDefault="00363369" w:rsidP="005D0201">
            <w:pPr>
              <w:jc w:val="center"/>
              <w:rPr>
                <w:rFonts w:ascii="Times New Roman" w:hAnsi="Times New Roman"/>
                <w:color w:val="FFFFFF" w:themeColor="background1"/>
                <w:sz w:val="24"/>
                <w:szCs w:val="24"/>
              </w:rPr>
            </w:pPr>
          </w:p>
        </w:tc>
      </w:tr>
    </w:tbl>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after="0" w:line="240" w:lineRule="auto"/>
        <w:rPr>
          <w:rFonts w:ascii="Times New Roman" w:eastAsia="Calibri" w:hAnsi="Times New Roman" w:cs="Times New Roman"/>
          <w:b/>
          <w:sz w:val="32"/>
          <w:szCs w:val="32"/>
        </w:rPr>
      </w:pPr>
    </w:p>
    <w:p w:rsidR="00363369" w:rsidRPr="00606102" w:rsidRDefault="00363369" w:rsidP="00363369">
      <w:pPr>
        <w:spacing w:after="0"/>
        <w:ind w:left="360"/>
        <w:rPr>
          <w:rFonts w:ascii="Times New Roman" w:eastAsia="Calibri" w:hAnsi="Times New Roman" w:cs="Times New Roman"/>
          <w:sz w:val="24"/>
          <w:szCs w:val="24"/>
        </w:rPr>
      </w:pPr>
      <w:r w:rsidRPr="00606102">
        <w:rPr>
          <w:rFonts w:ascii="Times New Roman" w:eastAsia="Calibri" w:hAnsi="Times New Roman" w:cs="Times New Roman"/>
          <w:sz w:val="24"/>
          <w:szCs w:val="24"/>
        </w:rPr>
        <w:t>From the Provost</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4</w:t>
      </w:r>
    </w:p>
    <w:p w:rsidR="00363369" w:rsidRPr="00606102" w:rsidRDefault="00363369" w:rsidP="00363369">
      <w:pPr>
        <w:spacing w:after="0"/>
        <w:ind w:left="360"/>
        <w:rPr>
          <w:rFonts w:ascii="Times New Roman" w:eastAsia="Calibri" w:hAnsi="Times New Roman" w:cs="Times New Roman"/>
          <w:sz w:val="24"/>
          <w:szCs w:val="24"/>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Frequently Asked Questions</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5</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Introduction</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6</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Section 1: Glossary of Terms</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7</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Community-Engaged Scholarship</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Community-Engaged Teaching</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Community-Based Learning</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Community-Engaged Service</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Community-Engaged Research</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Section 2: Traditional Versus Community-Engaged Scholarship</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10</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Section 3: Community-Engaged Scholarship &amp; P &amp; T Decisions</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14</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What Kind of Activities May be Documented</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Evidence to Consider in Developing CE Portfolio/Dossier</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Section 4: Proper Documentation of Community-Engaged Activities</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17</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Section 5: Reviewing and Evaluating Community-Engaged Work</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20</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Criteria for Considering Activity Scholarly</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Peer Review</w:t>
      </w:r>
    </w:p>
    <w:p w:rsidR="00363369" w:rsidRPr="00606102" w:rsidRDefault="00363369" w:rsidP="00363369">
      <w:pPr>
        <w:spacing w:after="0"/>
        <w:ind w:left="1080"/>
        <w:rPr>
          <w:rFonts w:ascii="Calibri" w:eastAsia="Calibri" w:hAnsi="Calibri" w:cs="Times New Roman"/>
        </w:rPr>
      </w:pPr>
      <w:r w:rsidRPr="00606102">
        <w:rPr>
          <w:rFonts w:ascii="Times New Roman" w:eastAsia="Calibri" w:hAnsi="Times New Roman" w:cs="Times New Roman"/>
          <w:sz w:val="24"/>
          <w:szCs w:val="24"/>
        </w:rPr>
        <w:t>Policy Papers and Their Influence of Public Policy</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Section 6: Impact of Community-Engaged Research &amp; Scholarship</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26</w:t>
      </w:r>
    </w:p>
    <w:p w:rsidR="00363369" w:rsidRPr="00606102" w:rsidRDefault="00363369" w:rsidP="00363369">
      <w:pPr>
        <w:spacing w:after="0"/>
        <w:ind w:left="360"/>
        <w:rPr>
          <w:rFonts w:ascii="Calibri" w:eastAsia="Calibri" w:hAnsi="Calibri" w:cs="Times New Roman"/>
        </w:rPr>
      </w:pPr>
    </w:p>
    <w:p w:rsidR="00363369" w:rsidRPr="00606102" w:rsidRDefault="00363369" w:rsidP="00363369">
      <w:pPr>
        <w:spacing w:after="0"/>
        <w:ind w:left="360"/>
        <w:rPr>
          <w:rFonts w:ascii="Calibri" w:eastAsia="Calibri" w:hAnsi="Calibri" w:cs="Times New Roman"/>
        </w:rPr>
      </w:pPr>
      <w:r w:rsidRPr="00606102">
        <w:rPr>
          <w:rFonts w:ascii="Times New Roman" w:eastAsia="Calibri" w:hAnsi="Times New Roman" w:cs="Times New Roman"/>
          <w:sz w:val="24"/>
          <w:szCs w:val="24"/>
        </w:rPr>
        <w:t>Resources</w:t>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r>
      <w:r w:rsidRPr="00606102">
        <w:rPr>
          <w:rFonts w:ascii="Times New Roman" w:eastAsia="Calibri" w:hAnsi="Times New Roman" w:cs="Times New Roman"/>
          <w:sz w:val="24"/>
          <w:szCs w:val="24"/>
        </w:rPr>
        <w:tab/>
        <w:t>28</w:t>
      </w:r>
    </w:p>
    <w:p w:rsidR="00363369" w:rsidRPr="00606102" w:rsidRDefault="00363369" w:rsidP="00363369">
      <w:pPr>
        <w:spacing w:after="0"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rPr>
          <w:rFonts w:ascii="Times New Roman" w:eastAsia="Calibri" w:hAnsi="Times New Roman" w:cs="Times New Roman"/>
          <w:b/>
          <w:sz w:val="32"/>
          <w:szCs w:val="32"/>
        </w:rPr>
      </w:pPr>
    </w:p>
    <w:p w:rsidR="00363369" w:rsidRDefault="00363369" w:rsidP="00363369">
      <w:pPr>
        <w:spacing w:line="240" w:lineRule="auto"/>
        <w:rPr>
          <w:rFonts w:ascii="Times New Roman" w:eastAsia="Calibri" w:hAnsi="Times New Roman" w:cs="Times New Roman"/>
          <w:b/>
          <w:sz w:val="32"/>
          <w:szCs w:val="32"/>
        </w:rPr>
      </w:pPr>
    </w:p>
    <w:p w:rsidR="00363369" w:rsidRPr="00606102" w:rsidRDefault="00363369" w:rsidP="00363369">
      <w:pPr>
        <w:spacing w:line="240" w:lineRule="auto"/>
        <w:rPr>
          <w:rFonts w:ascii="Times New Roman" w:eastAsia="Calibri" w:hAnsi="Times New Roman" w:cs="Times New Roman"/>
          <w:b/>
          <w:sz w:val="32"/>
          <w:szCs w:val="32"/>
        </w:rPr>
      </w:pPr>
    </w:p>
    <w:p w:rsidR="00363369" w:rsidRPr="00606102" w:rsidRDefault="00363369" w:rsidP="00363369">
      <w:pPr>
        <w:spacing w:line="240" w:lineRule="auto"/>
        <w:rPr>
          <w:rFonts w:ascii="Times New Roman" w:eastAsia="Calibri" w:hAnsi="Times New Roman" w:cs="Times New Roman"/>
          <w:b/>
          <w:sz w:val="32"/>
          <w:szCs w:val="3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63369" w:rsidRPr="00606102" w:rsidTr="005D0201">
        <w:tc>
          <w:tcPr>
            <w:tcW w:w="9355"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From the Provost</w:t>
            </w:r>
          </w:p>
        </w:tc>
      </w:tr>
    </w:tbl>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AB32B6" w:rsidRDefault="00363369" w:rsidP="00363369">
      <w:pPr>
        <w:rPr>
          <w:rFonts w:ascii="Times New Roman" w:hAnsi="Times New Roman" w:cs="Times New Roman"/>
          <w:sz w:val="24"/>
          <w:szCs w:val="24"/>
        </w:rPr>
      </w:pPr>
      <w:r w:rsidRPr="00AB32B6">
        <w:rPr>
          <w:rFonts w:ascii="Times New Roman" w:hAnsi="Times New Roman" w:cs="Times New Roman"/>
          <w:sz w:val="24"/>
          <w:szCs w:val="24"/>
        </w:rPr>
        <w:t xml:space="preserve">As Kentucky's metropolitan research university, the University of Louisville has a </w:t>
      </w:r>
      <w:r>
        <w:rPr>
          <w:rFonts w:ascii="Times New Roman" w:hAnsi="Times New Roman" w:cs="Times New Roman"/>
          <w:sz w:val="24"/>
          <w:szCs w:val="24"/>
        </w:rPr>
        <w:t xml:space="preserve">commitment </w:t>
      </w:r>
      <w:r w:rsidRPr="00AB32B6">
        <w:rPr>
          <w:rFonts w:ascii="Times New Roman" w:hAnsi="Times New Roman" w:cs="Times New Roman"/>
          <w:sz w:val="24"/>
          <w:szCs w:val="24"/>
        </w:rPr>
        <w:t xml:space="preserve">to collaborate with diverse communities locally, statewide, nationally and internationally to address pressing community needs and issues. </w:t>
      </w:r>
      <w:r>
        <w:rPr>
          <w:rFonts w:ascii="Times New Roman" w:hAnsi="Times New Roman" w:cs="Times New Roman"/>
          <w:sz w:val="24"/>
          <w:szCs w:val="24"/>
        </w:rPr>
        <w:t xml:space="preserve">This </w:t>
      </w:r>
      <w:r w:rsidRPr="00AB32B6">
        <w:rPr>
          <w:rFonts w:ascii="Times New Roman" w:hAnsi="Times New Roman" w:cs="Times New Roman"/>
          <w:sz w:val="24"/>
          <w:szCs w:val="24"/>
        </w:rPr>
        <w:t>commitment is evident in the University’s mission statement to “serve its community through: ……providing engaged service and outreach that improve the quality of life f</w:t>
      </w:r>
      <w:r>
        <w:rPr>
          <w:rFonts w:ascii="Times New Roman" w:hAnsi="Times New Roman" w:cs="Times New Roman"/>
          <w:sz w:val="24"/>
          <w:szCs w:val="24"/>
        </w:rPr>
        <w:t>or local and global communities,</w:t>
      </w:r>
      <w:r w:rsidRPr="00AB32B6">
        <w:rPr>
          <w:rFonts w:ascii="Times New Roman" w:hAnsi="Times New Roman" w:cs="Times New Roman"/>
          <w:sz w:val="24"/>
          <w:szCs w:val="24"/>
        </w:rPr>
        <w:t xml:space="preserve">” and </w:t>
      </w:r>
      <w:r>
        <w:rPr>
          <w:rFonts w:ascii="Times New Roman" w:hAnsi="Times New Roman" w:cs="Times New Roman"/>
          <w:sz w:val="24"/>
          <w:szCs w:val="24"/>
        </w:rPr>
        <w:t xml:space="preserve">it is </w:t>
      </w:r>
      <w:r w:rsidRPr="00AB32B6">
        <w:rPr>
          <w:rFonts w:ascii="Times New Roman" w:hAnsi="Times New Roman" w:cs="Times New Roman"/>
          <w:sz w:val="24"/>
          <w:szCs w:val="24"/>
        </w:rPr>
        <w:t>manifested through mutually beneficial community-engaged research, teaching, and service.</w:t>
      </w:r>
    </w:p>
    <w:p w:rsidR="00363369" w:rsidRDefault="00363369" w:rsidP="00363369">
      <w:pPr>
        <w:rPr>
          <w:rFonts w:ascii="Times New Roman" w:hAnsi="Times New Roman" w:cs="Times New Roman"/>
          <w:sz w:val="24"/>
          <w:szCs w:val="24"/>
        </w:rPr>
      </w:pPr>
      <w:r w:rsidRPr="00AB32B6">
        <w:rPr>
          <w:rFonts w:ascii="Times New Roman" w:hAnsi="Times New Roman" w:cs="Times New Roman"/>
          <w:sz w:val="24"/>
          <w:szCs w:val="24"/>
        </w:rPr>
        <w:t>This Faculty Handbook on Engaged Scholarship attempt</w:t>
      </w:r>
      <w:r>
        <w:rPr>
          <w:rFonts w:ascii="Times New Roman" w:hAnsi="Times New Roman" w:cs="Times New Roman"/>
          <w:sz w:val="24"/>
          <w:szCs w:val="24"/>
        </w:rPr>
        <w:t>s</w:t>
      </w:r>
      <w:r w:rsidRPr="00AB32B6">
        <w:rPr>
          <w:rFonts w:ascii="Times New Roman" w:hAnsi="Times New Roman" w:cs="Times New Roman"/>
          <w:sz w:val="24"/>
          <w:szCs w:val="24"/>
        </w:rPr>
        <w:t xml:space="preserve"> to </w:t>
      </w:r>
      <w:r>
        <w:rPr>
          <w:rFonts w:ascii="Times New Roman" w:hAnsi="Times New Roman" w:cs="Times New Roman"/>
          <w:sz w:val="24"/>
          <w:szCs w:val="24"/>
        </w:rPr>
        <w:t>help</w:t>
      </w:r>
      <w:r w:rsidRPr="00AB32B6">
        <w:rPr>
          <w:rFonts w:ascii="Times New Roman" w:hAnsi="Times New Roman" w:cs="Times New Roman"/>
          <w:sz w:val="24"/>
          <w:szCs w:val="24"/>
        </w:rPr>
        <w:t xml:space="preserve"> faculty understand community engagement and engaged scholarship. It </w:t>
      </w:r>
      <w:r>
        <w:rPr>
          <w:rFonts w:ascii="Times New Roman" w:hAnsi="Times New Roman" w:cs="Times New Roman"/>
          <w:sz w:val="24"/>
          <w:szCs w:val="24"/>
        </w:rPr>
        <w:t>is</w:t>
      </w:r>
      <w:r w:rsidRPr="00AB32B6">
        <w:rPr>
          <w:rFonts w:ascii="Times New Roman" w:hAnsi="Times New Roman" w:cs="Times New Roman"/>
          <w:sz w:val="24"/>
          <w:szCs w:val="24"/>
        </w:rPr>
        <w:t xml:space="preserve"> a resource for faculty who are </w:t>
      </w:r>
      <w:r>
        <w:rPr>
          <w:rFonts w:ascii="Times New Roman" w:hAnsi="Times New Roman" w:cs="Times New Roman"/>
          <w:sz w:val="24"/>
          <w:szCs w:val="24"/>
        </w:rPr>
        <w:t xml:space="preserve">already </w:t>
      </w:r>
      <w:r w:rsidRPr="00AB32B6">
        <w:rPr>
          <w:rFonts w:ascii="Times New Roman" w:hAnsi="Times New Roman" w:cs="Times New Roman"/>
          <w:sz w:val="24"/>
          <w:szCs w:val="24"/>
        </w:rPr>
        <w:t xml:space="preserve">engaged in this work and for those interested in using community engagement as a method for teaching and conducting research. The suggestions and recommendations offered </w:t>
      </w:r>
      <w:r>
        <w:rPr>
          <w:rFonts w:ascii="Times New Roman" w:hAnsi="Times New Roman" w:cs="Times New Roman"/>
          <w:sz w:val="24"/>
          <w:szCs w:val="24"/>
        </w:rPr>
        <w:t>in this handbook, while helpful,</w:t>
      </w:r>
      <w:r w:rsidRPr="00AB32B6">
        <w:rPr>
          <w:rFonts w:ascii="Times New Roman" w:hAnsi="Times New Roman" w:cs="Times New Roman"/>
          <w:sz w:val="24"/>
          <w:szCs w:val="24"/>
        </w:rPr>
        <w:t xml:space="preserve"> do not </w:t>
      </w:r>
      <w:r>
        <w:rPr>
          <w:rFonts w:ascii="Times New Roman" w:hAnsi="Times New Roman" w:cs="Times New Roman"/>
          <w:sz w:val="24"/>
          <w:szCs w:val="24"/>
        </w:rPr>
        <w:t>replace</w:t>
      </w:r>
      <w:r w:rsidRPr="00AB32B6">
        <w:rPr>
          <w:rFonts w:ascii="Times New Roman" w:hAnsi="Times New Roman" w:cs="Times New Roman"/>
          <w:sz w:val="24"/>
          <w:szCs w:val="24"/>
        </w:rPr>
        <w:t xml:space="preserve"> the criteria for faculty review and documentation</w:t>
      </w:r>
      <w:r>
        <w:rPr>
          <w:rFonts w:ascii="Times New Roman" w:hAnsi="Times New Roman" w:cs="Times New Roman"/>
          <w:sz w:val="24"/>
          <w:szCs w:val="24"/>
        </w:rPr>
        <w:t xml:space="preserve"> in unit and departmental personnel documents</w:t>
      </w:r>
      <w:r w:rsidRPr="00AB32B6">
        <w:rPr>
          <w:rFonts w:ascii="Times New Roman" w:hAnsi="Times New Roman" w:cs="Times New Roman"/>
          <w:sz w:val="24"/>
          <w:szCs w:val="24"/>
        </w:rPr>
        <w:t xml:space="preserve">. </w:t>
      </w:r>
      <w:r>
        <w:rPr>
          <w:rFonts w:ascii="Times New Roman" w:hAnsi="Times New Roman" w:cs="Times New Roman"/>
          <w:sz w:val="24"/>
          <w:szCs w:val="24"/>
        </w:rPr>
        <w:t xml:space="preserve">Colleges and schools and many academic departments have different perspectives on what constitutes engaged scholarship so faculty should read their department and unit policies and consult with their Chairs and Deans before embarking on community engaged work. </w:t>
      </w:r>
      <w:r w:rsidRPr="00AB32B6">
        <w:rPr>
          <w:rFonts w:ascii="Times New Roman" w:hAnsi="Times New Roman" w:cs="Times New Roman"/>
          <w:sz w:val="24"/>
          <w:szCs w:val="24"/>
        </w:rPr>
        <w:t>Unit policies and procedures should be consulted and adhere</w:t>
      </w:r>
      <w:r>
        <w:rPr>
          <w:rFonts w:ascii="Times New Roman" w:hAnsi="Times New Roman" w:cs="Times New Roman"/>
          <w:sz w:val="24"/>
          <w:szCs w:val="24"/>
        </w:rPr>
        <w:t>d</w:t>
      </w:r>
      <w:r w:rsidRPr="00AB32B6">
        <w:rPr>
          <w:rFonts w:ascii="Times New Roman" w:hAnsi="Times New Roman" w:cs="Times New Roman"/>
          <w:sz w:val="24"/>
          <w:szCs w:val="24"/>
        </w:rPr>
        <w:t xml:space="preserve"> to at all time</w:t>
      </w:r>
      <w:r>
        <w:rPr>
          <w:rFonts w:ascii="Times New Roman" w:hAnsi="Times New Roman" w:cs="Times New Roman"/>
          <w:sz w:val="24"/>
          <w:szCs w:val="24"/>
        </w:rPr>
        <w:t>s</w:t>
      </w:r>
      <w:r w:rsidRPr="00AB32B6">
        <w:rPr>
          <w:rFonts w:ascii="Times New Roman" w:hAnsi="Times New Roman" w:cs="Times New Roman"/>
          <w:sz w:val="24"/>
          <w:szCs w:val="24"/>
        </w:rPr>
        <w:t xml:space="preserve">. </w:t>
      </w:r>
    </w:p>
    <w:p w:rsidR="00363369" w:rsidRPr="00AB32B6" w:rsidRDefault="00363369" w:rsidP="00363369">
      <w:pPr>
        <w:rPr>
          <w:rFonts w:ascii="Times New Roman" w:hAnsi="Times New Roman" w:cs="Times New Roman"/>
          <w:sz w:val="24"/>
          <w:szCs w:val="24"/>
        </w:rPr>
      </w:pPr>
      <w:r>
        <w:rPr>
          <w:rFonts w:ascii="Times New Roman" w:hAnsi="Times New Roman" w:cs="Times New Roman"/>
          <w:sz w:val="24"/>
          <w:szCs w:val="24"/>
        </w:rPr>
        <w:t>Faculty across the University should find the Faculty Handbook on Engaged Scholarship a valuable and educational resource. It should be helpful to faculty in documenting and reviewing community-engaged work as we fulfil our commitment to collaborate with our community in mutually beneficial ways.</w:t>
      </w:r>
    </w:p>
    <w:p w:rsidR="00363369" w:rsidRDefault="00363369" w:rsidP="00363369">
      <w:pPr>
        <w:spacing w:after="0" w:line="240" w:lineRule="auto"/>
        <w:rPr>
          <w:rFonts w:ascii="Times New Roman" w:eastAsia="Calibri" w:hAnsi="Times New Roman" w:cs="Times New Roman"/>
          <w:sz w:val="24"/>
          <w:szCs w:val="24"/>
        </w:rPr>
      </w:pPr>
    </w:p>
    <w:p w:rsidR="00363369" w:rsidRPr="001D0692" w:rsidRDefault="00363369" w:rsidP="00363369">
      <w:pPr>
        <w:spacing w:after="0" w:line="240" w:lineRule="auto"/>
        <w:rPr>
          <w:rFonts w:ascii="Times New Roman" w:eastAsia="Calibri" w:hAnsi="Times New Roman" w:cs="Times New Roman"/>
          <w:sz w:val="24"/>
          <w:szCs w:val="24"/>
        </w:rPr>
      </w:pPr>
      <w:r w:rsidRPr="001D0692">
        <w:rPr>
          <w:rFonts w:ascii="Times New Roman" w:eastAsia="Calibri" w:hAnsi="Times New Roman" w:cs="Times New Roman"/>
          <w:sz w:val="24"/>
          <w:szCs w:val="24"/>
        </w:rPr>
        <w:t xml:space="preserve">Beth </w:t>
      </w:r>
      <w:r>
        <w:rPr>
          <w:rFonts w:ascii="Times New Roman" w:eastAsia="Calibri" w:hAnsi="Times New Roman" w:cs="Times New Roman"/>
          <w:sz w:val="24"/>
          <w:szCs w:val="24"/>
        </w:rPr>
        <w:t xml:space="preserve">A. </w:t>
      </w:r>
      <w:r w:rsidRPr="001D0692">
        <w:rPr>
          <w:rFonts w:ascii="Times New Roman" w:eastAsia="Calibri" w:hAnsi="Times New Roman" w:cs="Times New Roman"/>
          <w:sz w:val="24"/>
          <w:szCs w:val="24"/>
        </w:rPr>
        <w:t>Boehn, Ph.D.</w:t>
      </w:r>
    </w:p>
    <w:p w:rsidR="00363369" w:rsidRPr="001D0692" w:rsidRDefault="00363369" w:rsidP="00363369">
      <w:pPr>
        <w:spacing w:after="0" w:line="240" w:lineRule="auto"/>
        <w:rPr>
          <w:rFonts w:ascii="Times New Roman" w:eastAsia="Calibri" w:hAnsi="Times New Roman" w:cs="Times New Roman"/>
          <w:sz w:val="24"/>
          <w:szCs w:val="24"/>
        </w:rPr>
      </w:pPr>
      <w:r w:rsidRPr="001D0692">
        <w:rPr>
          <w:rFonts w:ascii="Times New Roman" w:eastAsia="Calibri" w:hAnsi="Times New Roman" w:cs="Times New Roman"/>
          <w:sz w:val="24"/>
          <w:szCs w:val="24"/>
        </w:rPr>
        <w:t>Executive Vice President</w:t>
      </w:r>
      <w:r>
        <w:rPr>
          <w:rFonts w:ascii="Times New Roman" w:eastAsia="Calibri" w:hAnsi="Times New Roman" w:cs="Times New Roman"/>
          <w:sz w:val="24"/>
          <w:szCs w:val="24"/>
        </w:rPr>
        <w:t xml:space="preserve"> and University Provost</w:t>
      </w:r>
    </w:p>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Default="00363369" w:rsidP="00363369">
      <w:pPr>
        <w:spacing w:line="240" w:lineRule="auto"/>
        <w:jc w:val="center"/>
        <w:rPr>
          <w:rFonts w:ascii="Times New Roman" w:eastAsia="Calibri" w:hAnsi="Times New Roman" w:cs="Times New Roman"/>
          <w:b/>
          <w:sz w:val="32"/>
          <w:szCs w:val="32"/>
        </w:rPr>
      </w:pPr>
    </w:p>
    <w:p w:rsidR="00363369"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jc w:val="center"/>
        <w:rPr>
          <w:rFonts w:ascii="Times New Roman" w:eastAsia="Calibri" w:hAnsi="Times New Roman" w:cs="Times New Roman"/>
          <w:b/>
          <w:sz w:val="32"/>
          <w:szCs w:val="32"/>
        </w:rPr>
      </w:pPr>
    </w:p>
    <w:p w:rsidR="00363369" w:rsidRPr="00606102" w:rsidRDefault="00363369" w:rsidP="00363369">
      <w:pPr>
        <w:spacing w:line="240" w:lineRule="auto"/>
        <w:jc w:val="center"/>
        <w:rPr>
          <w:rFonts w:ascii="Times New Roman" w:eastAsia="Calibri" w:hAnsi="Times New Roman" w:cs="Times New Roman"/>
          <w:b/>
          <w:sz w:val="32"/>
          <w:szCs w:val="3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63369" w:rsidRPr="00606102" w:rsidTr="005D0201">
        <w:tc>
          <w:tcPr>
            <w:tcW w:w="9355"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Frequently Asked Questions</w:t>
            </w:r>
          </w:p>
        </w:tc>
      </w:tr>
    </w:tbl>
    <w:p w:rsidR="00363369" w:rsidRPr="00606102" w:rsidRDefault="00363369" w:rsidP="00363369">
      <w:pPr>
        <w:numPr>
          <w:ilvl w:val="0"/>
          <w:numId w:val="15"/>
        </w:numPr>
        <w:spacing w:after="0"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Handbook on Engaged Scholarship replace the Redbook</w:t>
      </w:r>
      <w:r>
        <w:rPr>
          <w:rFonts w:ascii="Times New Roman" w:eastAsia="Times New Roman" w:hAnsi="Times New Roman" w:cs="Times New Roman"/>
          <w:sz w:val="24"/>
          <w:szCs w:val="24"/>
        </w:rPr>
        <w:t xml:space="preserve"> and unit criteria for scholarship and creative activity</w:t>
      </w:r>
      <w:r w:rsidRPr="00606102">
        <w:rPr>
          <w:rFonts w:ascii="Times New Roman" w:eastAsia="Times New Roman" w:hAnsi="Times New Roman" w:cs="Times New Roman"/>
          <w:sz w:val="24"/>
          <w:szCs w:val="24"/>
        </w:rPr>
        <w:t>?</w:t>
      </w:r>
    </w:p>
    <w:p w:rsidR="00363369" w:rsidRPr="00606102" w:rsidRDefault="00363369" w:rsidP="00363369">
      <w:pPr>
        <w:spacing w:after="0" w:line="240" w:lineRule="auto"/>
        <w:ind w:left="720"/>
        <w:rPr>
          <w:rFonts w:ascii="Times New Roman" w:eastAsia="Times New Roman" w:hAnsi="Times New Roman" w:cs="Times New Roman"/>
          <w:sz w:val="24"/>
          <w:szCs w:val="24"/>
        </w:rPr>
      </w:pPr>
    </w:p>
    <w:p w:rsidR="00363369" w:rsidRPr="00606102" w:rsidRDefault="00363369" w:rsidP="0036336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 t</w:t>
      </w:r>
      <w:r w:rsidRPr="00606102">
        <w:rPr>
          <w:rFonts w:ascii="Times New Roman" w:eastAsia="Times New Roman" w:hAnsi="Times New Roman" w:cs="Times New Roman"/>
          <w:sz w:val="24"/>
          <w:szCs w:val="24"/>
        </w:rPr>
        <w:t>he Redbook is the governing document for promotion and tenure</w:t>
      </w:r>
      <w:r>
        <w:rPr>
          <w:rFonts w:ascii="Times New Roman" w:eastAsia="Times New Roman" w:hAnsi="Times New Roman" w:cs="Times New Roman"/>
          <w:sz w:val="24"/>
          <w:szCs w:val="24"/>
        </w:rPr>
        <w:t xml:space="preserve"> and units and departments are responsible </w:t>
      </w:r>
      <w:r w:rsidRPr="007672E2">
        <w:rPr>
          <w:rFonts w:ascii="Times New Roman" w:eastAsia="Times New Roman" w:hAnsi="Times New Roman" w:cs="Times New Roman"/>
          <w:sz w:val="24"/>
          <w:szCs w:val="24"/>
        </w:rPr>
        <w:t>for any changes to their personnel policies. The Faculty Handbook on Engaged Scholarship is designed to provide suggestions and recommendations to document and review products</w:t>
      </w:r>
      <w:r w:rsidRPr="00606102">
        <w:rPr>
          <w:rFonts w:ascii="Times New Roman" w:eastAsia="Times New Roman" w:hAnsi="Times New Roman" w:cs="Times New Roman"/>
          <w:sz w:val="24"/>
          <w:szCs w:val="24"/>
        </w:rPr>
        <w:t xml:space="preserve"> derived from community-engaged scholarship. </w:t>
      </w:r>
      <w:r>
        <w:rPr>
          <w:rFonts w:ascii="Times New Roman" w:eastAsia="Times New Roman" w:hAnsi="Times New Roman" w:cs="Times New Roman"/>
          <w:sz w:val="24"/>
          <w:szCs w:val="24"/>
        </w:rPr>
        <w:t xml:space="preserve">It does not replace the Redbook or Unit policy. </w:t>
      </w:r>
      <w:r w:rsidRPr="00606102">
        <w:rPr>
          <w:rFonts w:ascii="Times New Roman" w:eastAsia="Times New Roman" w:hAnsi="Times New Roman" w:cs="Times New Roman"/>
          <w:sz w:val="24"/>
          <w:szCs w:val="24"/>
        </w:rPr>
        <w:t>Faculty should consult with their units to determine what is required for promotion and tenure.</w:t>
      </w:r>
    </w:p>
    <w:p w:rsidR="00363369" w:rsidRPr="00606102" w:rsidRDefault="00363369" w:rsidP="00363369">
      <w:pPr>
        <w:numPr>
          <w:ilvl w:val="0"/>
          <w:numId w:val="15"/>
        </w:numPr>
        <w:spacing w:before="100" w:beforeAutospacing="1" w:after="0" w:afterAutospacing="1"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Is this handbook the final product?</w:t>
      </w:r>
    </w:p>
    <w:p w:rsidR="00363369" w:rsidRPr="00606102" w:rsidRDefault="00363369" w:rsidP="00363369">
      <w:pPr>
        <w:spacing w:before="100" w:beforeAutospacing="1" w:after="0" w:afterAutospacing="1"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The Faculty Handbook on Engaged Scholarship is a living document and will be updated as necessary.</w:t>
      </w:r>
    </w:p>
    <w:p w:rsidR="00363369" w:rsidRPr="00606102" w:rsidRDefault="00363369" w:rsidP="00363369">
      <w:pPr>
        <w:numPr>
          <w:ilvl w:val="0"/>
          <w:numId w:val="15"/>
        </w:numPr>
        <w:spacing w:before="100" w:beforeAutospacing="1" w:after="0" w:afterAutospacing="1"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What is the purpose of the Faculty Handbook on Engaged Scholarship?</w:t>
      </w:r>
    </w:p>
    <w:p w:rsidR="00363369" w:rsidRPr="00606102" w:rsidRDefault="00363369" w:rsidP="00363369">
      <w:pPr>
        <w:spacing w:before="100" w:beforeAutospacing="1" w:after="0" w:afterAutospacing="1"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The purpose of the Faculty Handbook on Engaged Scholarship is to inform/educate faculty about community engagement and engaged scholarship, provide suggestion</w:t>
      </w:r>
      <w:r>
        <w:rPr>
          <w:rFonts w:ascii="Times New Roman" w:eastAsia="Times New Roman" w:hAnsi="Times New Roman" w:cs="Times New Roman"/>
          <w:sz w:val="24"/>
          <w:szCs w:val="24"/>
        </w:rPr>
        <w:t>s</w:t>
      </w:r>
      <w:r w:rsidRPr="00606102">
        <w:rPr>
          <w:rFonts w:ascii="Times New Roman" w:eastAsia="Times New Roman" w:hAnsi="Times New Roman" w:cs="Times New Roman"/>
          <w:sz w:val="24"/>
          <w:szCs w:val="24"/>
        </w:rPr>
        <w:t xml:space="preserve"> to faculty on how to document scholarly products derived from their community-engaged work, and to assist reviewers with suggestions on reviewing and evaluating this work.</w:t>
      </w:r>
    </w:p>
    <w:p w:rsidR="00363369" w:rsidRPr="00606102" w:rsidRDefault="00363369" w:rsidP="00363369">
      <w:pPr>
        <w:numPr>
          <w:ilvl w:val="0"/>
          <w:numId w:val="15"/>
        </w:numPr>
        <w:spacing w:before="100" w:beforeAutospacing="1" w:after="0" w:afterAutospacing="1"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How will individual faculty and others learn about the contents of the handbook and how to use it?</w:t>
      </w:r>
    </w:p>
    <w:p w:rsidR="00363369" w:rsidRPr="00606102" w:rsidRDefault="00363369" w:rsidP="00363369">
      <w:pPr>
        <w:spacing w:before="100" w:beforeAutospacing="1" w:after="0" w:afterAutospacing="1"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There will be scheduled professional development sessions and the Faculty Handbook on Engaged Scholarship will be posted on the Office of Community Engagement website. Individual consultations may be scheduled with the Office of Community Engagement</w:t>
      </w:r>
      <w:r>
        <w:rPr>
          <w:rFonts w:ascii="Times New Roman" w:eastAsia="Times New Roman" w:hAnsi="Times New Roman" w:cs="Times New Roman"/>
          <w:sz w:val="24"/>
          <w:szCs w:val="24"/>
        </w:rPr>
        <w:t>.</w:t>
      </w:r>
    </w:p>
    <w:p w:rsidR="00363369" w:rsidRPr="00606102" w:rsidRDefault="00363369" w:rsidP="00363369">
      <w:pPr>
        <w:numPr>
          <w:ilvl w:val="0"/>
          <w:numId w:val="15"/>
        </w:numPr>
        <w:spacing w:before="100"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engaged-scholarship less rigorous than traditional scholarship</w:t>
      </w:r>
      <w:r w:rsidRPr="00606102">
        <w:rPr>
          <w:rFonts w:ascii="Times New Roman" w:eastAsia="Times New Roman" w:hAnsi="Times New Roman" w:cs="Times New Roman"/>
          <w:sz w:val="24"/>
          <w:szCs w:val="24"/>
        </w:rPr>
        <w:t>?</w:t>
      </w:r>
    </w:p>
    <w:p w:rsidR="00363369" w:rsidRPr="00606102" w:rsidRDefault="00363369" w:rsidP="00363369">
      <w:pPr>
        <w:spacing w:before="100"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Many accomplished community-engaged scholars assert that their work is as rigorous and impactful as traditional scholarship. For example, engaged-scholarship may be grounded in theory, be methodologically rigorous, and undergoes peer-review. However, the products of community-engaged work, measures of impact and the type of peer review may differ from that of traditional scholarship. Faculty should consult with their Chairs and Deans</w:t>
      </w:r>
      <w:r w:rsidRPr="006061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Redbook, approved unit documents, and any departments documents approved as provided in article 4.6 of the Redbook shall establish procedures and the only criteria for appointments, tenure, promotion, career reviews and annual reviews.</w:t>
      </w:r>
    </w:p>
    <w:p w:rsidR="00363369" w:rsidRPr="00606102" w:rsidRDefault="00363369" w:rsidP="003633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thi</w:t>
      </w:r>
      <w:r>
        <w:rPr>
          <w:rFonts w:ascii="Times New Roman" w:eastAsia="Times New Roman" w:hAnsi="Times New Roman" w:cs="Times New Roman"/>
          <w:sz w:val="24"/>
          <w:szCs w:val="24"/>
        </w:rPr>
        <w:t>s handbook apply to all faculty?</w:t>
      </w:r>
    </w:p>
    <w:p w:rsidR="00363369" w:rsidRPr="00606102" w:rsidRDefault="00363369" w:rsidP="00363369">
      <w:pPr>
        <w:spacing w:before="100" w:beforeAutospacing="1" w:after="0" w:afterAutospacing="1"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The Faculty Handbook on Engaged Scholarship applies to faculty who are engaging with the community for teaching and research purposes and generating scholarly products from this work</w:t>
      </w:r>
      <w:r>
        <w:rPr>
          <w:rFonts w:ascii="Times New Roman" w:eastAsia="Times New Roman" w:hAnsi="Times New Roman" w:cs="Times New Roman"/>
          <w:sz w:val="24"/>
          <w:szCs w:val="24"/>
        </w:rPr>
        <w:t xml:space="preserve">. </w:t>
      </w:r>
      <w:r w:rsidRPr="00606102">
        <w:rPr>
          <w:rFonts w:ascii="Times New Roman" w:eastAsia="Times New Roman" w:hAnsi="Times New Roman" w:cs="Times New Roman"/>
          <w:sz w:val="24"/>
          <w:szCs w:val="24"/>
        </w:rPr>
        <w:t xml:space="preserve"> </w:t>
      </w: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63369" w:rsidRPr="00606102" w:rsidTr="005D0201">
        <w:tc>
          <w:tcPr>
            <w:tcW w:w="9576"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Introduction</w:t>
            </w:r>
          </w:p>
        </w:tc>
      </w:tr>
    </w:tbl>
    <w:p w:rsidR="00363369" w:rsidRPr="00606102" w:rsidRDefault="00363369" w:rsidP="00363369">
      <w:pPr>
        <w:spacing w:after="0" w:line="240" w:lineRule="auto"/>
        <w:rPr>
          <w:rFonts w:ascii="Times New Roman" w:eastAsia="Calibri" w:hAnsi="Times New Roman" w:cs="Times New Roman"/>
          <w:b/>
          <w:sz w:val="32"/>
          <w:szCs w:val="32"/>
        </w:rPr>
      </w:pP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Community engagement as a method for teaching and conducting research is somewhat new in academia, particularly in the non-professional schools. Disciplines such as education, dentistry, medicine, nursing, and social work have long engaged with the community in teaching their students and conducting research to understand the underlying issues that impact those they serve. Boyer’s (1996) call to action led many institutions of higher learning to enhance town-gown relationships and led faculty from other disciplines to become involved in community engagement.</w:t>
      </w:r>
    </w:p>
    <w:p w:rsidR="00363369" w:rsidRPr="00606102" w:rsidRDefault="00363369" w:rsidP="0036336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Pr="00606102">
        <w:rPr>
          <w:rFonts w:ascii="Times New Roman" w:eastAsia="Calibri" w:hAnsi="Times New Roman" w:cs="Times New Roman"/>
          <w:sz w:val="24"/>
          <w:szCs w:val="24"/>
        </w:rPr>
        <w:t>ommunity engagement is more than just service. It is a method for teaching and conducting research while providing a service to the community. The nature of community-engaged scholarship requires faculty to collaborate with community partners i</w:t>
      </w:r>
      <w:r>
        <w:rPr>
          <w:rFonts w:ascii="Times New Roman" w:eastAsia="Calibri" w:hAnsi="Times New Roman" w:cs="Times New Roman"/>
          <w:sz w:val="24"/>
          <w:szCs w:val="24"/>
        </w:rPr>
        <w:t>n jointly addressing issues. These collaborations</w:t>
      </w:r>
      <w:r w:rsidRPr="00606102">
        <w:rPr>
          <w:rFonts w:ascii="Times New Roman" w:eastAsia="Calibri" w:hAnsi="Times New Roman" w:cs="Times New Roman"/>
          <w:sz w:val="24"/>
          <w:szCs w:val="24"/>
        </w:rPr>
        <w:t xml:space="preserve"> may lead to scholarly products, such as policy papers, brochures, websites, reports, exhibits, performances, and training, to be used by community partners. These products are different from journal articles, books, and book chapters that traditionally are accepted by academia, despite having resulted from research. However, it </w:t>
      </w:r>
      <w:r>
        <w:rPr>
          <w:rFonts w:ascii="Times New Roman" w:eastAsia="Calibri" w:hAnsi="Times New Roman" w:cs="Times New Roman"/>
          <w:sz w:val="24"/>
          <w:szCs w:val="24"/>
        </w:rPr>
        <w:t xml:space="preserve">may be </w:t>
      </w:r>
      <w:r w:rsidRPr="00606102">
        <w:rPr>
          <w:rFonts w:ascii="Times New Roman" w:eastAsia="Calibri" w:hAnsi="Times New Roman" w:cs="Times New Roman"/>
          <w:sz w:val="24"/>
          <w:szCs w:val="24"/>
        </w:rPr>
        <w:t xml:space="preserve">possible to use the same data from engaged research to produce refereed publications. </w:t>
      </w: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The purpose of this handbook is to educate faculty on community engagement and community-engaged scholarship. The faculty handbook is not a complete guide to community-engaged teaching, academics, research, and services sectors of the university, including those related to engaged-scholarship and teaching. Rather, it is intended as a reference guide for orientation purposes. This is not intended to create nor does it constitute an expressed or implied contract between the University of Louisville and any of its employees.</w:t>
      </w:r>
      <w:r>
        <w:rPr>
          <w:rFonts w:ascii="Times New Roman" w:eastAsia="Calibri" w:hAnsi="Times New Roman" w:cs="Times New Roman"/>
          <w:sz w:val="24"/>
          <w:szCs w:val="24"/>
        </w:rPr>
        <w:t xml:space="preserve"> It does not replace criteria for tenure, promotion, annual review, or post tenure review as outlined in the Redbook or approved unit or Departmental personnel documents.</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63369" w:rsidRPr="00606102" w:rsidTr="005D0201">
        <w:tc>
          <w:tcPr>
            <w:tcW w:w="9355"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Section 1</w:t>
            </w:r>
          </w:p>
        </w:tc>
      </w:tr>
      <w:tr w:rsidR="00363369" w:rsidRPr="00606102" w:rsidTr="005D0201">
        <w:tc>
          <w:tcPr>
            <w:tcW w:w="9355" w:type="dxa"/>
            <w:tcBorders>
              <w:bottom w:val="single" w:sz="4" w:space="0" w:color="auto"/>
              <w:right w:val="single" w:sz="4" w:space="0" w:color="auto"/>
            </w:tcBorders>
          </w:tcPr>
          <w:p w:rsidR="00363369" w:rsidRPr="00606102" w:rsidRDefault="00363369" w:rsidP="005D0201">
            <w:pPr>
              <w:spacing w:before="80" w:after="80"/>
              <w:rPr>
                <w:rFonts w:ascii="Times New Roman" w:hAnsi="Times New Roman"/>
                <w:b/>
                <w:sz w:val="28"/>
                <w:szCs w:val="28"/>
              </w:rPr>
            </w:pPr>
            <w:r w:rsidRPr="00606102">
              <w:rPr>
                <w:rFonts w:ascii="Times New Roman" w:hAnsi="Times New Roman"/>
                <w:b/>
                <w:sz w:val="28"/>
                <w:szCs w:val="28"/>
              </w:rPr>
              <w:t>Glossary of Terms Related to Community Engagement and Engaged Scholarship</w:t>
            </w:r>
          </w:p>
        </w:tc>
      </w:tr>
    </w:tbl>
    <w:p w:rsidR="00363369" w:rsidRPr="00606102" w:rsidRDefault="00363369" w:rsidP="00363369">
      <w:pPr>
        <w:spacing w:after="0" w:line="240" w:lineRule="auto"/>
        <w:rPr>
          <w:rFonts w:ascii="Times New Roman" w:eastAsia="Calibri" w:hAnsi="Times New Roman" w:cs="Times New Roman"/>
          <w:b/>
          <w:sz w:val="28"/>
          <w:szCs w:val="28"/>
        </w:rPr>
      </w:pPr>
    </w:p>
    <w:p w:rsidR="00363369" w:rsidRPr="00606102" w:rsidRDefault="00363369" w:rsidP="00363369">
      <w:pPr>
        <w:numPr>
          <w:ilvl w:val="0"/>
          <w:numId w:val="5"/>
        </w:numPr>
        <w:spacing w:after="0" w:line="240" w:lineRule="auto"/>
        <w:ind w:left="778"/>
        <w:rPr>
          <w:rFonts w:ascii="Times New Roman" w:eastAsia="Times New Roman" w:hAnsi="Times New Roman" w:cs="Times New Roman"/>
          <w:sz w:val="24"/>
          <w:szCs w:val="24"/>
        </w:rPr>
      </w:pPr>
      <w:r w:rsidRPr="00606102">
        <w:rPr>
          <w:rFonts w:ascii="Times New Roman" w:eastAsia="Times New Roman" w:hAnsi="Times New Roman" w:cs="Times New Roman"/>
          <w:b/>
          <w:sz w:val="24"/>
          <w:szCs w:val="24"/>
          <w:shd w:val="clear" w:color="auto" w:fill="FFFFFF"/>
        </w:rPr>
        <w:t>Community-Engaged Scholarship</w:t>
      </w:r>
      <w:r w:rsidRPr="00606102">
        <w:rPr>
          <w:rFonts w:ascii="Times New Roman" w:eastAsia="Times New Roman" w:hAnsi="Times New Roman" w:cs="Times New Roman"/>
          <w:sz w:val="24"/>
          <w:szCs w:val="24"/>
          <w:shd w:val="clear" w:color="auto" w:fill="FFFFFF"/>
        </w:rPr>
        <w:t xml:space="preserve"> (sometimes referred to as the </w:t>
      </w:r>
      <w:r w:rsidRPr="00606102">
        <w:rPr>
          <w:rFonts w:ascii="Times New Roman" w:eastAsia="Times New Roman" w:hAnsi="Times New Roman" w:cs="Times New Roman"/>
          <w:b/>
          <w:sz w:val="24"/>
          <w:szCs w:val="24"/>
          <w:shd w:val="clear" w:color="auto" w:fill="FFFFFF"/>
        </w:rPr>
        <w:t>Scholarship of Engagement</w:t>
      </w:r>
      <w:r w:rsidRPr="00606102">
        <w:rPr>
          <w:rFonts w:ascii="Times New Roman" w:eastAsia="Times New Roman" w:hAnsi="Times New Roman" w:cs="Times New Roman"/>
          <w:sz w:val="24"/>
          <w:szCs w:val="24"/>
          <w:shd w:val="clear" w:color="auto" w:fill="FFFFFF"/>
        </w:rPr>
        <w:t>) is a form of scholarship that directly benefits the community and is consistent with university and unit missions. It is scholarship that derives from teaching, research, creative activity and service to generate, transmit, and apply knowledge in mutually beneficial ways.</w:t>
      </w:r>
    </w:p>
    <w:p w:rsidR="00363369" w:rsidRPr="00606102" w:rsidRDefault="00363369" w:rsidP="00363369">
      <w:pPr>
        <w:spacing w:after="0" w:line="240" w:lineRule="auto"/>
        <w:ind w:left="778"/>
        <w:contextualSpacing/>
        <w:rPr>
          <w:rFonts w:ascii="Times New Roman" w:eastAsia="Times New Roman" w:hAnsi="Times New Roman" w:cs="Times New Roman"/>
          <w:sz w:val="24"/>
          <w:szCs w:val="24"/>
        </w:rPr>
      </w:pPr>
    </w:p>
    <w:p w:rsidR="00363369" w:rsidRPr="00606102" w:rsidRDefault="00363369" w:rsidP="00363369">
      <w:pPr>
        <w:numPr>
          <w:ilvl w:val="0"/>
          <w:numId w:val="5"/>
        </w:numPr>
        <w:spacing w:after="0" w:line="240" w:lineRule="auto"/>
        <w:ind w:left="778"/>
        <w:contextualSpacing/>
        <w:rPr>
          <w:rFonts w:ascii="Times New Roman" w:eastAsia="Times New Roman" w:hAnsi="Times New Roman" w:cs="Times New Roman"/>
          <w:sz w:val="24"/>
          <w:szCs w:val="24"/>
        </w:rPr>
      </w:pPr>
      <w:r w:rsidRPr="00606102">
        <w:rPr>
          <w:rFonts w:ascii="Times New Roman" w:eastAsia="Times New Roman" w:hAnsi="Times New Roman" w:cs="Times New Roman"/>
          <w:b/>
          <w:sz w:val="24"/>
          <w:szCs w:val="24"/>
        </w:rPr>
        <w:t>Community-Engaged Teaching</w:t>
      </w:r>
      <w:r w:rsidRPr="00606102">
        <w:rPr>
          <w:rFonts w:ascii="Times New Roman" w:eastAsia="Times New Roman" w:hAnsi="Times New Roman" w:cs="Times New Roman"/>
          <w:sz w:val="24"/>
          <w:szCs w:val="24"/>
        </w:rPr>
        <w:t xml:space="preserve"> is embedded with a focus of inquiry typically grounded by the instructor’s expertise. Theoretical knowledge is at the core of the curriculum. It is important that community-engaged teaching and learning is at the heart of an engaged university, and the following criteria outline how these efforts can be most effective:</w:t>
      </w:r>
    </w:p>
    <w:p w:rsidR="00363369" w:rsidRPr="00606102" w:rsidRDefault="00363369" w:rsidP="00363369">
      <w:pPr>
        <w:spacing w:after="0" w:line="240" w:lineRule="auto"/>
        <w:contextualSpacing/>
        <w:rPr>
          <w:rFonts w:ascii="Calibri" w:eastAsia="Calibri" w:hAnsi="Calibri" w:cs="Times New Roman"/>
        </w:rPr>
      </w:pPr>
    </w:p>
    <w:p w:rsidR="00363369" w:rsidRPr="00606102" w:rsidRDefault="00363369" w:rsidP="00363369">
      <w:pPr>
        <w:numPr>
          <w:ilvl w:val="0"/>
          <w:numId w:val="6"/>
        </w:numPr>
        <w:spacing w:after="0" w:line="240" w:lineRule="auto"/>
        <w:contextualSpacing/>
        <w:rPr>
          <w:rFonts w:ascii="Times New Roman" w:eastAsia="Times New Roman" w:hAnsi="Times New Roman" w:cs="Times New Roman"/>
          <w:color w:val="222222"/>
          <w:sz w:val="24"/>
          <w:szCs w:val="24"/>
          <w:shd w:val="clear" w:color="auto" w:fill="FFFFFF"/>
        </w:rPr>
      </w:pPr>
      <w:r w:rsidRPr="00606102">
        <w:rPr>
          <w:rFonts w:ascii="Times New Roman" w:eastAsia="Times New Roman" w:hAnsi="Times New Roman" w:cs="Times New Roman"/>
          <w:color w:val="222222"/>
          <w:sz w:val="24"/>
          <w:szCs w:val="24"/>
          <w:shd w:val="clear" w:color="auto" w:fill="FFFFFF"/>
        </w:rPr>
        <w:t>An intentional integration of project and academic content is linked to a high level of synergy with community engagement and learning experiences. There should be close alignment of the goals for learning as well as community engagement. The focus of the content should inform students about various dimensions of their community project. This community engagement should allow opportunities to learn course content at deeper levels. Such learning is known as “high impact practices,” which significantly enhances students’ learning experiences.</w:t>
      </w:r>
    </w:p>
    <w:p w:rsidR="00363369" w:rsidRPr="00606102" w:rsidRDefault="00363369" w:rsidP="00363369">
      <w:pPr>
        <w:spacing w:after="0" w:line="240" w:lineRule="auto"/>
        <w:ind w:left="1080"/>
        <w:contextualSpacing/>
        <w:rPr>
          <w:rFonts w:ascii="Times New Roman" w:eastAsia="Times New Roman" w:hAnsi="Times New Roman" w:cs="Times New Roman"/>
          <w:color w:val="222222"/>
          <w:sz w:val="24"/>
          <w:szCs w:val="24"/>
          <w:shd w:val="clear" w:color="auto" w:fill="FFFFFF"/>
        </w:rPr>
      </w:pPr>
    </w:p>
    <w:p w:rsidR="00363369" w:rsidRPr="00606102" w:rsidRDefault="00363369" w:rsidP="00363369">
      <w:pPr>
        <w:numPr>
          <w:ilvl w:val="0"/>
          <w:numId w:val="6"/>
        </w:numPr>
        <w:spacing w:after="0" w:line="240" w:lineRule="auto"/>
        <w:contextualSpacing/>
        <w:rPr>
          <w:rFonts w:ascii="Times New Roman" w:eastAsia="Times New Roman" w:hAnsi="Times New Roman" w:cs="Times New Roman"/>
          <w:color w:val="000000"/>
          <w:sz w:val="24"/>
          <w:szCs w:val="24"/>
          <w:shd w:val="clear" w:color="auto" w:fill="FFFFFF"/>
        </w:rPr>
      </w:pPr>
      <w:r w:rsidRPr="00606102">
        <w:rPr>
          <w:rFonts w:ascii="Times New Roman" w:eastAsia="Times New Roman" w:hAnsi="Times New Roman" w:cs="Times New Roman"/>
          <w:color w:val="222222"/>
          <w:sz w:val="24"/>
          <w:szCs w:val="24"/>
          <w:shd w:val="clear" w:color="auto" w:fill="FFFFFF"/>
        </w:rPr>
        <w:t xml:space="preserve">Learning is significantly enhanced through reflection upon the overall community–engaged experience. Writing is an effective way to address reflection, </w:t>
      </w:r>
      <w:r w:rsidRPr="00606102">
        <w:rPr>
          <w:rFonts w:ascii="Times New Roman" w:eastAsia="Times New Roman" w:hAnsi="Times New Roman" w:cs="Times New Roman"/>
          <w:color w:val="000000"/>
          <w:sz w:val="24"/>
          <w:szCs w:val="24"/>
          <w:shd w:val="clear" w:color="auto" w:fill="FFFFFF"/>
        </w:rPr>
        <w:t>and this may include directed writings or personal journals (e.g. double-entry, key-phrase, and dialogue). Research papers, case studies, and online discussions are other tools for reflection activities.</w:t>
      </w:r>
    </w:p>
    <w:p w:rsidR="00363369" w:rsidRPr="00606102" w:rsidRDefault="00363369" w:rsidP="00363369">
      <w:pPr>
        <w:spacing w:after="0" w:line="240" w:lineRule="auto"/>
        <w:contextualSpacing/>
        <w:rPr>
          <w:rFonts w:ascii="Calibri" w:eastAsia="Calibri" w:hAnsi="Calibri" w:cs="Times New Roman"/>
          <w:color w:val="000000"/>
          <w:shd w:val="clear" w:color="auto" w:fill="FFFFFF"/>
        </w:rPr>
      </w:pPr>
    </w:p>
    <w:p w:rsidR="00363369" w:rsidRPr="00606102" w:rsidRDefault="00363369" w:rsidP="00363369">
      <w:pPr>
        <w:numPr>
          <w:ilvl w:val="0"/>
          <w:numId w:val="6"/>
        </w:numPr>
        <w:spacing w:after="0" w:line="240" w:lineRule="auto"/>
        <w:contextualSpacing/>
        <w:rPr>
          <w:rFonts w:ascii="Times New Roman" w:eastAsia="Times New Roman" w:hAnsi="Times New Roman" w:cs="Times New Roman"/>
          <w:color w:val="222222"/>
          <w:sz w:val="24"/>
          <w:szCs w:val="24"/>
          <w:shd w:val="clear" w:color="auto" w:fill="FFFFFF"/>
        </w:rPr>
      </w:pPr>
      <w:r w:rsidRPr="00606102">
        <w:rPr>
          <w:rFonts w:ascii="Times New Roman" w:eastAsia="Times New Roman" w:hAnsi="Times New Roman" w:cs="Times New Roman"/>
          <w:color w:val="222222"/>
          <w:sz w:val="24"/>
          <w:szCs w:val="24"/>
          <w:shd w:val="clear" w:color="auto" w:fill="FFFFFF"/>
        </w:rPr>
        <w:t>These activities should align with the principles of community engagement established by the Carnegie Foundation (</w:t>
      </w:r>
      <w:hyperlink r:id="rId8" w:history="1">
        <w:r w:rsidRPr="00606102">
          <w:rPr>
            <w:rFonts w:ascii="Times New Roman" w:eastAsia="Times New Roman" w:hAnsi="Times New Roman" w:cs="Times New Roman"/>
            <w:color w:val="0563C1"/>
            <w:sz w:val="24"/>
            <w:szCs w:val="24"/>
            <w:u w:val="single"/>
            <w:shd w:val="clear" w:color="auto" w:fill="FFFFFF"/>
          </w:rPr>
          <w:t>www.carnegiefoundation.org</w:t>
        </w:r>
      </w:hyperlink>
      <w:r w:rsidRPr="00606102">
        <w:rPr>
          <w:rFonts w:ascii="Times New Roman" w:eastAsia="Times New Roman" w:hAnsi="Times New Roman" w:cs="Times New Roman"/>
          <w:color w:val="222222"/>
          <w:sz w:val="24"/>
          <w:szCs w:val="24"/>
          <w:shd w:val="clear" w:color="auto" w:fill="FFFFFF"/>
        </w:rPr>
        <w:t>) and include collaborative opportunities for students, faculty, and members of the community. Feedback for the activities may be made through formative or summative evaluations.</w:t>
      </w:r>
    </w:p>
    <w:p w:rsidR="00363369" w:rsidRPr="00606102" w:rsidRDefault="00363369" w:rsidP="00363369">
      <w:pPr>
        <w:spacing w:after="0" w:line="240" w:lineRule="auto"/>
        <w:ind w:left="1080"/>
        <w:contextualSpacing/>
        <w:rPr>
          <w:rFonts w:ascii="Times New Roman" w:eastAsia="Times New Roman" w:hAnsi="Times New Roman" w:cs="Times New Roman"/>
          <w:color w:val="222222"/>
          <w:sz w:val="24"/>
          <w:szCs w:val="24"/>
          <w:shd w:val="clear" w:color="auto" w:fill="FFFFFF"/>
        </w:rPr>
      </w:pPr>
    </w:p>
    <w:p w:rsidR="00363369" w:rsidRPr="00606102" w:rsidRDefault="00363369" w:rsidP="00363369">
      <w:pPr>
        <w:numPr>
          <w:ilvl w:val="0"/>
          <w:numId w:val="5"/>
        </w:numPr>
        <w:spacing w:after="0" w:line="240" w:lineRule="auto"/>
        <w:rPr>
          <w:rFonts w:ascii="Times New Roman" w:eastAsia="Times New Roman" w:hAnsi="Times New Roman" w:cs="Times New Roman"/>
          <w:color w:val="222222"/>
          <w:sz w:val="24"/>
          <w:szCs w:val="24"/>
          <w:shd w:val="clear" w:color="auto" w:fill="FFFFFF"/>
        </w:rPr>
      </w:pPr>
      <w:r w:rsidRPr="00606102">
        <w:rPr>
          <w:rFonts w:ascii="Times New Roman" w:eastAsia="Times New Roman" w:hAnsi="Times New Roman" w:cs="Times New Roman"/>
          <w:b/>
          <w:color w:val="222222"/>
          <w:sz w:val="24"/>
          <w:szCs w:val="24"/>
          <w:shd w:val="clear" w:color="auto" w:fill="FFFFFF"/>
        </w:rPr>
        <w:t>Community-Based Learning</w:t>
      </w:r>
      <w:r w:rsidRPr="00606102">
        <w:rPr>
          <w:rFonts w:ascii="Times New Roman" w:eastAsia="Times New Roman" w:hAnsi="Times New Roman" w:cs="Times New Roman"/>
          <w:color w:val="222222"/>
          <w:sz w:val="24"/>
          <w:szCs w:val="24"/>
          <w:shd w:val="clear" w:color="auto" w:fill="FFFFFF"/>
        </w:rPr>
        <w:t xml:space="preserve"> (CBL) or “service learning” refers to a pedagogy that explicitly engages students in studying and reflecting on community issues in order to increase students' understanding and application of academic content. CBL courses should include learning outcomes concerning application of the concepts and skills of an academic discipline to issues in the community. CBL courses may integrate a broad range of teaching and learning strategies and structures.</w:t>
      </w:r>
    </w:p>
    <w:p w:rsidR="00363369" w:rsidRPr="00606102" w:rsidRDefault="00363369" w:rsidP="00363369">
      <w:pPr>
        <w:spacing w:after="0" w:line="240" w:lineRule="auto"/>
        <w:ind w:left="778"/>
        <w:rPr>
          <w:rFonts w:ascii="Times New Roman" w:eastAsia="Times New Roman" w:hAnsi="Times New Roman" w:cs="Times New Roman"/>
          <w:b/>
          <w:sz w:val="24"/>
          <w:szCs w:val="24"/>
        </w:rPr>
      </w:pPr>
    </w:p>
    <w:p w:rsidR="00363369" w:rsidRPr="00606102" w:rsidRDefault="00363369" w:rsidP="00363369">
      <w:pPr>
        <w:numPr>
          <w:ilvl w:val="0"/>
          <w:numId w:val="5"/>
        </w:numPr>
        <w:spacing w:after="0" w:line="240" w:lineRule="auto"/>
        <w:ind w:left="778"/>
        <w:rPr>
          <w:rFonts w:ascii="Times New Roman" w:eastAsia="Times New Roman" w:hAnsi="Times New Roman" w:cs="Times New Roman"/>
          <w:color w:val="000000"/>
          <w:sz w:val="24"/>
          <w:szCs w:val="24"/>
        </w:rPr>
      </w:pPr>
      <w:r w:rsidRPr="00606102">
        <w:rPr>
          <w:rFonts w:ascii="Times New Roman" w:eastAsia="Times New Roman" w:hAnsi="Times New Roman" w:cs="Times New Roman"/>
          <w:b/>
          <w:sz w:val="24"/>
          <w:szCs w:val="24"/>
        </w:rPr>
        <w:t xml:space="preserve">Community-Engaged Service </w:t>
      </w:r>
      <w:r w:rsidRPr="00606102">
        <w:rPr>
          <w:rFonts w:ascii="Times New Roman" w:eastAsia="Times New Roman" w:hAnsi="Times New Roman" w:cs="Times New Roman"/>
          <w:color w:val="000000"/>
          <w:sz w:val="24"/>
          <w:szCs w:val="24"/>
        </w:rPr>
        <w:t xml:space="preserve">refers to any activity that promotes opportunities for the university to connect with external communities, agencies, businesses, and schools. It is the use of one’s expertise to address a specific, community-identified issue. While it is not a requirement that such service be connected to teaching and research, it is beneficial to the </w:t>
      </w:r>
      <w:r w:rsidRPr="00606102">
        <w:rPr>
          <w:rFonts w:ascii="Times New Roman" w:eastAsia="Times New Roman" w:hAnsi="Times New Roman" w:cs="Times New Roman"/>
          <w:color w:val="000000"/>
          <w:sz w:val="24"/>
          <w:szCs w:val="24"/>
        </w:rPr>
        <w:lastRenderedPageBreak/>
        <w:t xml:space="preserve">individual to connect the service to their teaching and/or research. Examples of community-engaged service include: </w:t>
      </w:r>
    </w:p>
    <w:p w:rsidR="00363369" w:rsidRPr="00606102" w:rsidRDefault="00363369" w:rsidP="00363369">
      <w:pPr>
        <w:spacing w:after="0" w:line="240" w:lineRule="auto"/>
        <w:rPr>
          <w:rFonts w:ascii="Calibri" w:eastAsia="Calibri" w:hAnsi="Calibri" w:cs="Times New Roman"/>
          <w:color w:val="000000"/>
        </w:rPr>
      </w:pPr>
    </w:p>
    <w:p w:rsidR="00363369" w:rsidRPr="00606102" w:rsidRDefault="00363369" w:rsidP="00363369">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Providing technical assistance</w:t>
      </w:r>
    </w:p>
    <w:p w:rsidR="00363369" w:rsidRPr="00606102" w:rsidRDefault="00363369" w:rsidP="0036336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Expert testimony</w:t>
      </w:r>
    </w:p>
    <w:p w:rsidR="00363369" w:rsidRPr="00606102" w:rsidRDefault="00363369" w:rsidP="0036336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Legal advice</w:t>
      </w:r>
    </w:p>
    <w:p w:rsidR="00363369" w:rsidRPr="00606102" w:rsidRDefault="00363369" w:rsidP="00363369">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Policy analysis</w:t>
      </w:r>
    </w:p>
    <w:p w:rsidR="00363369" w:rsidRPr="00606102" w:rsidRDefault="00363369" w:rsidP="0036336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Training/Consulting</w:t>
      </w:r>
    </w:p>
    <w:p w:rsidR="00363369" w:rsidRPr="00606102" w:rsidRDefault="00363369" w:rsidP="0036336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Disciplinary-related advisory boards and other service to community organizations</w:t>
      </w:r>
    </w:p>
    <w:p w:rsidR="00363369" w:rsidRPr="00606102" w:rsidRDefault="00363369" w:rsidP="00363369">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 xml:space="preserve">Diagnostic and clinical services (psychology, education, social work, </w:t>
      </w:r>
      <w:r>
        <w:rPr>
          <w:rFonts w:ascii="Times New Roman" w:eastAsia="Times New Roman" w:hAnsi="Times New Roman" w:cs="Times New Roman"/>
          <w:color w:val="000000"/>
          <w:sz w:val="24"/>
          <w:szCs w:val="24"/>
        </w:rPr>
        <w:t xml:space="preserve">health care, </w:t>
      </w:r>
      <w:r w:rsidRPr="00606102">
        <w:rPr>
          <w:rFonts w:ascii="Times New Roman" w:eastAsia="Times New Roman" w:hAnsi="Times New Roman" w:cs="Times New Roman"/>
          <w:color w:val="000000"/>
          <w:sz w:val="24"/>
          <w:szCs w:val="24"/>
        </w:rPr>
        <w:t>others)</w:t>
      </w:r>
    </w:p>
    <w:p w:rsidR="00363369" w:rsidRPr="00606102" w:rsidRDefault="00363369" w:rsidP="00363369">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Patient care (dentistry, medicine, nursing)</w:t>
      </w:r>
    </w:p>
    <w:p w:rsidR="00363369" w:rsidRPr="00606102" w:rsidRDefault="00363369" w:rsidP="00363369">
      <w:pPr>
        <w:numPr>
          <w:ilvl w:val="0"/>
          <w:numId w:val="5"/>
        </w:numPr>
        <w:spacing w:before="100" w:beforeAutospacing="1" w:after="0" w:afterAutospacing="1"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b/>
          <w:sz w:val="24"/>
          <w:szCs w:val="24"/>
        </w:rPr>
        <w:t xml:space="preserve">Community-Engaged Research </w:t>
      </w:r>
      <w:r w:rsidRPr="00606102">
        <w:rPr>
          <w:rFonts w:ascii="Times New Roman" w:eastAsia="Times New Roman" w:hAnsi="Times New Roman" w:cs="Times New Roman"/>
          <w:sz w:val="24"/>
          <w:szCs w:val="24"/>
        </w:rPr>
        <w:t>or</w:t>
      </w:r>
      <w:r w:rsidRPr="00606102">
        <w:rPr>
          <w:rFonts w:ascii="Times New Roman" w:eastAsia="Times New Roman" w:hAnsi="Times New Roman" w:cs="Times New Roman"/>
          <w:b/>
          <w:sz w:val="24"/>
          <w:szCs w:val="24"/>
        </w:rPr>
        <w:t xml:space="preserve"> Engaged Scholarship</w:t>
      </w:r>
      <w:r w:rsidRPr="00606102">
        <w:rPr>
          <w:rFonts w:ascii="Times New Roman" w:eastAsia="Times New Roman" w:hAnsi="Times New Roman" w:cs="Times New Roman"/>
          <w:sz w:val="24"/>
          <w:szCs w:val="24"/>
        </w:rPr>
        <w:t xml:space="preserve"> generally refers to scholarly work that typically requires a high level of proficiency in a related discipline. The results often have a significant public impact in some way. At the heart of the work is collaboration among faculty, students, and community partners to address community concerns and build academic scholarship. These partnerships may lead to publications, partnerships, programs, and other new opportunities.</w:t>
      </w:r>
    </w:p>
    <w:p w:rsidR="00363369" w:rsidRPr="00606102" w:rsidRDefault="00363369" w:rsidP="00363369">
      <w:pPr>
        <w:numPr>
          <w:ilvl w:val="0"/>
          <w:numId w:val="4"/>
        </w:numPr>
        <w:spacing w:after="0" w:line="240" w:lineRule="auto"/>
        <w:contextualSpacing/>
        <w:rPr>
          <w:rFonts w:ascii="Times New Roman" w:eastAsia="Times New Roman" w:hAnsi="Times New Roman" w:cs="Times New Roman"/>
          <w:b/>
          <w:sz w:val="24"/>
          <w:szCs w:val="24"/>
        </w:rPr>
      </w:pPr>
      <w:r w:rsidRPr="00606102">
        <w:rPr>
          <w:rFonts w:ascii="Times New Roman" w:eastAsia="Times New Roman" w:hAnsi="Times New Roman" w:cs="Times New Roman"/>
          <w:b/>
          <w:sz w:val="24"/>
          <w:szCs w:val="24"/>
        </w:rPr>
        <w:t>Community-Based Research</w:t>
      </w:r>
    </w:p>
    <w:p w:rsidR="00363369" w:rsidRPr="00606102" w:rsidRDefault="00363369" w:rsidP="00363369">
      <w:pPr>
        <w:spacing w:after="0" w:line="240" w:lineRule="auto"/>
        <w:ind w:left="1080"/>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The focus of community-based research is to identify and study a problem or issue within a community. Researchers design and implement the study with input from the community members and data related to the issue. The findings should be beneficial to the community through identification of underlying issues or causation, followed by suggested interventions for positively impacting the identified focus of the study.</w:t>
      </w:r>
    </w:p>
    <w:p w:rsidR="00363369" w:rsidRPr="00606102" w:rsidRDefault="00363369" w:rsidP="00363369">
      <w:pPr>
        <w:spacing w:after="0" w:line="240" w:lineRule="auto"/>
        <w:ind w:left="1080"/>
        <w:rPr>
          <w:rFonts w:ascii="Times New Roman" w:eastAsia="Times New Roman" w:hAnsi="Times New Roman" w:cs="Times New Roman"/>
          <w:color w:val="000000"/>
          <w:sz w:val="24"/>
          <w:szCs w:val="24"/>
        </w:rPr>
      </w:pPr>
    </w:p>
    <w:p w:rsidR="00363369" w:rsidRPr="00606102" w:rsidRDefault="00363369" w:rsidP="00363369">
      <w:pPr>
        <w:numPr>
          <w:ilvl w:val="0"/>
          <w:numId w:val="4"/>
        </w:numPr>
        <w:spacing w:after="0" w:line="240" w:lineRule="auto"/>
        <w:contextualSpacing/>
        <w:rPr>
          <w:rFonts w:ascii="Times New Roman" w:eastAsia="Times New Roman" w:hAnsi="Times New Roman" w:cs="Times New Roman"/>
          <w:b/>
          <w:sz w:val="24"/>
          <w:szCs w:val="24"/>
        </w:rPr>
      </w:pPr>
      <w:r w:rsidRPr="00606102">
        <w:rPr>
          <w:rFonts w:ascii="Times New Roman" w:eastAsia="Times New Roman" w:hAnsi="Times New Roman" w:cs="Times New Roman"/>
          <w:b/>
          <w:sz w:val="24"/>
          <w:szCs w:val="24"/>
        </w:rPr>
        <w:t xml:space="preserve">Community-Based Participatory Research </w:t>
      </w:r>
    </w:p>
    <w:p w:rsidR="00363369" w:rsidRPr="00606102" w:rsidRDefault="00363369" w:rsidP="00363369">
      <w:pPr>
        <w:spacing w:after="0" w:line="240" w:lineRule="auto"/>
        <w:ind w:left="108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Community-Based Participatory Research (CBPR) involves conducting a study collaboratively </w:t>
      </w:r>
      <w:r w:rsidRPr="00606102">
        <w:rPr>
          <w:rFonts w:ascii="Times New Roman" w:eastAsia="Times New Roman" w:hAnsi="Times New Roman" w:cs="Times New Roman"/>
          <w:b/>
          <w:sz w:val="24"/>
          <w:szCs w:val="24"/>
        </w:rPr>
        <w:t>with</w:t>
      </w:r>
      <w:r w:rsidRPr="00606102">
        <w:rPr>
          <w:rFonts w:ascii="Times New Roman" w:eastAsia="Times New Roman" w:hAnsi="Times New Roman" w:cs="Times New Roman"/>
          <w:sz w:val="24"/>
          <w:szCs w:val="24"/>
        </w:rPr>
        <w:t xml:space="preserve"> community partners rather than </w:t>
      </w:r>
      <w:r w:rsidRPr="00606102">
        <w:rPr>
          <w:rFonts w:ascii="Times New Roman" w:eastAsia="Times New Roman" w:hAnsi="Times New Roman" w:cs="Times New Roman"/>
          <w:b/>
          <w:sz w:val="24"/>
          <w:szCs w:val="24"/>
        </w:rPr>
        <w:t>on</w:t>
      </w:r>
      <w:r w:rsidRPr="00606102">
        <w:rPr>
          <w:rFonts w:ascii="Times New Roman" w:eastAsia="Times New Roman" w:hAnsi="Times New Roman" w:cs="Times New Roman"/>
          <w:sz w:val="24"/>
          <w:szCs w:val="24"/>
        </w:rPr>
        <w:t xml:space="preserve"> them. In other words, CBPR is academically-relevant, community-focused research that partners </w:t>
      </w:r>
      <w:r w:rsidRPr="00606102">
        <w:rPr>
          <w:rFonts w:ascii="Times New Roman" w:eastAsia="Times New Roman" w:hAnsi="Times New Roman" w:cs="Times New Roman"/>
          <w:i/>
          <w:sz w:val="24"/>
          <w:szCs w:val="24"/>
        </w:rPr>
        <w:t>with</w:t>
      </w:r>
      <w:r w:rsidRPr="00606102">
        <w:rPr>
          <w:rFonts w:ascii="Times New Roman" w:eastAsia="Times New Roman" w:hAnsi="Times New Roman" w:cs="Times New Roman"/>
          <w:sz w:val="24"/>
          <w:szCs w:val="24"/>
        </w:rPr>
        <w:t xml:space="preserve"> the community equitably to conduct research. The partners contribute their expertise and share responsibility and ownership of the results to enhance understanding and to integrate knowledge gained into action for change to solve concrete problems, making a positive difference in people’s lives and directly impacting social problems.</w:t>
      </w:r>
    </w:p>
    <w:p w:rsidR="00363369" w:rsidRPr="00606102" w:rsidRDefault="00363369" w:rsidP="00363369">
      <w:pPr>
        <w:spacing w:before="100" w:beforeAutospacing="1" w:after="100" w:afterAutospacing="1" w:line="240" w:lineRule="auto"/>
        <w:ind w:left="108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There is typically a </w:t>
      </w:r>
      <w:r w:rsidRPr="00606102">
        <w:rPr>
          <w:rFonts w:ascii="Times New Roman" w:eastAsia="Times New Roman" w:hAnsi="Times New Roman" w:cs="Times New Roman"/>
          <w:color w:val="000000"/>
          <w:sz w:val="24"/>
          <w:szCs w:val="24"/>
        </w:rPr>
        <w:t>common interest or problem at the heart of the research, so that the data would be mutually beneficial to community and university partners. The process of conducting the research involves an inclusive dialogue related to questions, data collection, hypotheses, the design, and the research process</w:t>
      </w:r>
      <w:r w:rsidRPr="00606102">
        <w:rPr>
          <w:rFonts w:ascii="Times New Roman" w:eastAsia="Times New Roman" w:hAnsi="Times New Roman" w:cs="Times New Roman"/>
          <w:sz w:val="24"/>
          <w:szCs w:val="24"/>
        </w:rPr>
        <w:t xml:space="preserve"> itself.  The aim is empowerment of the community in facilitating the identified social change.</w:t>
      </w:r>
    </w:p>
    <w:p w:rsidR="00363369" w:rsidRPr="00606102" w:rsidRDefault="00363369" w:rsidP="00363369">
      <w:pPr>
        <w:spacing w:line="240" w:lineRule="auto"/>
        <w:rPr>
          <w:rFonts w:ascii="Times New Roman" w:eastAsia="Calibri" w:hAnsi="Times New Roman" w:cs="Times New Roman"/>
          <w:b/>
          <w:sz w:val="24"/>
          <w:szCs w:val="24"/>
        </w:rPr>
      </w:pPr>
    </w:p>
    <w:p w:rsidR="00363369" w:rsidRDefault="00363369" w:rsidP="00363369">
      <w:pPr>
        <w:spacing w:line="240" w:lineRule="auto"/>
        <w:rPr>
          <w:rFonts w:ascii="Times New Roman" w:eastAsia="Calibri" w:hAnsi="Times New Roman" w:cs="Times New Roman"/>
          <w:b/>
          <w:sz w:val="24"/>
          <w:szCs w:val="24"/>
        </w:rPr>
      </w:pPr>
    </w:p>
    <w:p w:rsidR="00363369" w:rsidRDefault="00363369" w:rsidP="00363369">
      <w:pPr>
        <w:spacing w:line="240" w:lineRule="auto"/>
        <w:rPr>
          <w:rFonts w:ascii="Times New Roman" w:eastAsia="Calibri" w:hAnsi="Times New Roman" w:cs="Times New Roman"/>
          <w:b/>
          <w:sz w:val="24"/>
          <w:szCs w:val="24"/>
        </w:rPr>
      </w:pPr>
    </w:p>
    <w:p w:rsidR="00363369" w:rsidRPr="00606102" w:rsidRDefault="00363369" w:rsidP="00363369">
      <w:pPr>
        <w:spacing w:line="240" w:lineRule="auto"/>
        <w:rPr>
          <w:rFonts w:ascii="Times New Roman" w:eastAsia="Calibri" w:hAnsi="Times New Roman" w:cs="Times New Roman"/>
          <w:b/>
          <w:sz w:val="24"/>
          <w:szCs w:val="24"/>
        </w:rPr>
      </w:pPr>
      <w:r w:rsidRPr="00606102">
        <w:rPr>
          <w:rFonts w:ascii="Times New Roman" w:eastAsia="Calibri" w:hAnsi="Times New Roman" w:cs="Times New Roman"/>
          <w:b/>
          <w:sz w:val="24"/>
          <w:szCs w:val="24"/>
        </w:rPr>
        <w:lastRenderedPageBreak/>
        <w:t>References &amp; Further Reading</w:t>
      </w:r>
    </w:p>
    <w:p w:rsidR="00363369" w:rsidRPr="00606102" w:rsidRDefault="00363369" w:rsidP="00363369">
      <w:pPr>
        <w:spacing w:after="0" w:line="240" w:lineRule="auto"/>
        <w:ind w:left="720" w:hanging="720"/>
        <w:rPr>
          <w:rFonts w:ascii="Times New Roman" w:eastAsia="Calibri" w:hAnsi="Times New Roman" w:cs="Times New Roman"/>
          <w:color w:val="0000FF"/>
          <w:sz w:val="24"/>
          <w:szCs w:val="24"/>
          <w:u w:val="single"/>
        </w:rPr>
      </w:pPr>
      <w:r w:rsidRPr="00606102">
        <w:rPr>
          <w:rFonts w:ascii="Times New Roman" w:eastAsia="Calibri" w:hAnsi="Times New Roman" w:cs="Times New Roman"/>
          <w:sz w:val="24"/>
          <w:szCs w:val="24"/>
        </w:rPr>
        <w:t>Campus Compact. (2015). Research University Engaged Scholarship Toolkit. Retrieved from https://compact.org/initiatives/trucen/research-university-engaged-scholarship-toolkit/.</w:t>
      </w:r>
    </w:p>
    <w:p w:rsidR="00363369" w:rsidRPr="00606102" w:rsidRDefault="00363369" w:rsidP="00363369">
      <w:pPr>
        <w:spacing w:after="0" w:line="240" w:lineRule="auto"/>
        <w:rPr>
          <w:rFonts w:ascii="Times New Roman" w:eastAsia="Times New Roman" w:hAnsi="Times New Roman" w:cs="Times New Roman"/>
          <w:color w:val="000000"/>
          <w:sz w:val="24"/>
          <w:szCs w:val="24"/>
          <w:shd w:val="clear" w:color="auto" w:fill="FFFFFF"/>
        </w:rPr>
      </w:pPr>
    </w:p>
    <w:p w:rsidR="00363369" w:rsidRDefault="00363369" w:rsidP="00363369">
      <w:pPr>
        <w:spacing w:after="0" w:line="240" w:lineRule="auto"/>
        <w:rPr>
          <w:rFonts w:ascii="Times New Roman" w:eastAsia="Times New Roman" w:hAnsi="Times New Roman" w:cs="Times New Roman"/>
          <w:color w:val="545454"/>
          <w:sz w:val="24"/>
          <w:szCs w:val="24"/>
          <w:shd w:val="clear" w:color="auto" w:fill="FFFFFF"/>
        </w:rPr>
      </w:pPr>
      <w:r w:rsidRPr="00606102">
        <w:rPr>
          <w:rFonts w:ascii="Times New Roman" w:eastAsia="Times New Roman" w:hAnsi="Times New Roman" w:cs="Times New Roman"/>
          <w:color w:val="000000"/>
          <w:sz w:val="24"/>
          <w:szCs w:val="24"/>
          <w:shd w:val="clear" w:color="auto" w:fill="FFFFFF"/>
        </w:rPr>
        <w:t>Community-Campus Partnership for Health</w:t>
      </w:r>
      <w:r>
        <w:rPr>
          <w:rFonts w:ascii="Times New Roman" w:eastAsia="Times New Roman" w:hAnsi="Times New Roman" w:cs="Times New Roman"/>
          <w:color w:val="000000"/>
          <w:sz w:val="24"/>
          <w:szCs w:val="24"/>
          <w:shd w:val="clear" w:color="auto" w:fill="FFFFFF"/>
        </w:rPr>
        <w:t xml:space="preserve"> (2007)</w:t>
      </w:r>
      <w:r w:rsidRPr="00606102">
        <w:rPr>
          <w:rFonts w:ascii="Times New Roman" w:eastAsia="Times New Roman" w:hAnsi="Times New Roman" w:cs="Times New Roman"/>
          <w:color w:val="545454"/>
          <w:sz w:val="24"/>
          <w:szCs w:val="24"/>
          <w:shd w:val="clear" w:color="auto" w:fill="FFFFFF"/>
        </w:rPr>
        <w:t xml:space="preserve">. </w:t>
      </w:r>
      <w:r w:rsidRPr="000A6766">
        <w:rPr>
          <w:rFonts w:ascii="Times New Roman" w:eastAsia="Times New Roman" w:hAnsi="Times New Roman" w:cs="Times New Roman"/>
          <w:sz w:val="24"/>
          <w:szCs w:val="24"/>
          <w:shd w:val="clear" w:color="auto" w:fill="FFFFFF"/>
        </w:rPr>
        <w:t>Community-Engaged Scholarship Toolkit</w:t>
      </w:r>
      <w:r w:rsidRPr="00606102">
        <w:rPr>
          <w:rFonts w:ascii="Times New Roman" w:eastAsia="Times New Roman" w:hAnsi="Times New Roman" w:cs="Times New Roman"/>
          <w:color w:val="545454"/>
          <w:sz w:val="24"/>
          <w:szCs w:val="24"/>
          <w:shd w:val="clear" w:color="auto" w:fill="FFFFFF"/>
        </w:rPr>
        <w:t>.</w:t>
      </w:r>
      <w:r>
        <w:rPr>
          <w:rFonts w:ascii="Times New Roman" w:eastAsia="Times New Roman" w:hAnsi="Times New Roman" w:cs="Times New Roman"/>
          <w:color w:val="545454"/>
          <w:sz w:val="24"/>
          <w:szCs w:val="24"/>
          <w:shd w:val="clear" w:color="auto" w:fill="FFFFFF"/>
        </w:rPr>
        <w:t xml:space="preserve"> </w:t>
      </w:r>
    </w:p>
    <w:p w:rsidR="00363369" w:rsidRPr="000A6766" w:rsidRDefault="00363369" w:rsidP="00363369">
      <w:pPr>
        <w:spacing w:after="0" w:line="240" w:lineRule="auto"/>
        <w:ind w:firstLine="720"/>
        <w:rPr>
          <w:rFonts w:ascii="Times New Roman" w:eastAsia="Times New Roman" w:hAnsi="Times New Roman" w:cs="Times New Roman"/>
          <w:sz w:val="24"/>
          <w:szCs w:val="24"/>
          <w:u w:val="single"/>
          <w:shd w:val="clear" w:color="auto" w:fill="FFFFFF"/>
        </w:rPr>
      </w:pPr>
      <w:r w:rsidRPr="000A6766">
        <w:rPr>
          <w:rFonts w:ascii="Times New Roman" w:eastAsia="Times New Roman" w:hAnsi="Times New Roman" w:cs="Times New Roman"/>
          <w:sz w:val="24"/>
          <w:szCs w:val="24"/>
          <w:shd w:val="clear" w:color="auto" w:fill="FFFFFF"/>
        </w:rPr>
        <w:t>Retrieved from https://www.ccphealth.org/wp-content/uploads/2017/10/HE_toolkit.pdf</w:t>
      </w:r>
    </w:p>
    <w:p w:rsidR="00363369" w:rsidRPr="00606102" w:rsidRDefault="00363369" w:rsidP="00363369">
      <w:pPr>
        <w:spacing w:after="0" w:line="240" w:lineRule="auto"/>
        <w:rPr>
          <w:rFonts w:ascii="Times New Roman" w:eastAsia="Times New Roman" w:hAnsi="Times New Roman" w:cs="Times New Roman"/>
          <w:sz w:val="24"/>
          <w:szCs w:val="24"/>
          <w:shd w:val="clear" w:color="auto" w:fill="FFFFFF"/>
        </w:rPr>
      </w:pPr>
    </w:p>
    <w:p w:rsidR="00363369" w:rsidRPr="00606102" w:rsidRDefault="00363369" w:rsidP="00363369">
      <w:pPr>
        <w:spacing w:after="0" w:line="240" w:lineRule="auto"/>
        <w:rPr>
          <w:rFonts w:ascii="Times New Roman" w:eastAsia="Times New Roman" w:hAnsi="Times New Roman" w:cs="Times New Roman"/>
          <w:sz w:val="24"/>
          <w:szCs w:val="24"/>
          <w:shd w:val="clear" w:color="auto" w:fill="FFFFFF"/>
        </w:rPr>
      </w:pPr>
      <w:r w:rsidRPr="00606102">
        <w:rPr>
          <w:rFonts w:ascii="Times New Roman" w:eastAsia="Times New Roman" w:hAnsi="Times New Roman" w:cs="Times New Roman"/>
          <w:sz w:val="24"/>
          <w:szCs w:val="24"/>
          <w:shd w:val="clear" w:color="auto" w:fill="FFFFFF"/>
        </w:rPr>
        <w:t xml:space="preserve">Colbeck, C. L., &amp; Michael, P. W. (2006). The public scholarship: Reintegrating Boyer’s four </w:t>
      </w:r>
    </w:p>
    <w:p w:rsidR="00363369" w:rsidRPr="00606102" w:rsidRDefault="00363369" w:rsidP="00363369">
      <w:pPr>
        <w:spacing w:after="0" w:line="240" w:lineRule="auto"/>
        <w:ind w:firstLine="720"/>
        <w:rPr>
          <w:rFonts w:ascii="Times New Roman" w:eastAsia="Times New Roman" w:hAnsi="Times New Roman" w:cs="Times New Roman"/>
          <w:sz w:val="24"/>
          <w:szCs w:val="24"/>
          <w:shd w:val="clear" w:color="auto" w:fill="FFFFFF"/>
        </w:rPr>
      </w:pPr>
      <w:r w:rsidRPr="00606102">
        <w:rPr>
          <w:rFonts w:ascii="Times New Roman" w:eastAsia="Times New Roman" w:hAnsi="Times New Roman" w:cs="Times New Roman"/>
          <w:sz w:val="24"/>
          <w:szCs w:val="24"/>
          <w:shd w:val="clear" w:color="auto" w:fill="FFFFFF"/>
        </w:rPr>
        <w:t xml:space="preserve">domains. </w:t>
      </w:r>
      <w:r w:rsidRPr="00606102">
        <w:rPr>
          <w:rFonts w:ascii="Times New Roman" w:eastAsia="Times New Roman" w:hAnsi="Times New Roman" w:cs="Times New Roman"/>
          <w:i/>
          <w:sz w:val="24"/>
          <w:szCs w:val="24"/>
          <w:shd w:val="clear" w:color="auto" w:fill="FFFFFF"/>
        </w:rPr>
        <w:t>New Direction for Institutional Research</w:t>
      </w:r>
      <w:r w:rsidRPr="00606102">
        <w:rPr>
          <w:rFonts w:ascii="Times New Roman" w:eastAsia="Times New Roman" w:hAnsi="Times New Roman" w:cs="Times New Roman"/>
          <w:sz w:val="24"/>
          <w:szCs w:val="24"/>
          <w:shd w:val="clear" w:color="auto" w:fill="FFFFFF"/>
        </w:rPr>
        <w:t xml:space="preserve">, </w:t>
      </w:r>
      <w:r w:rsidRPr="00606102">
        <w:rPr>
          <w:rFonts w:ascii="Times New Roman" w:eastAsia="Times New Roman" w:hAnsi="Times New Roman" w:cs="Times New Roman"/>
          <w:i/>
          <w:sz w:val="24"/>
          <w:szCs w:val="24"/>
          <w:shd w:val="clear" w:color="auto" w:fill="FFFFFF"/>
        </w:rPr>
        <w:t>129</w:t>
      </w:r>
      <w:r w:rsidRPr="00606102">
        <w:rPr>
          <w:rFonts w:ascii="Times New Roman" w:eastAsia="Times New Roman" w:hAnsi="Times New Roman" w:cs="Times New Roman"/>
          <w:sz w:val="24"/>
          <w:szCs w:val="24"/>
          <w:shd w:val="clear" w:color="auto" w:fill="FFFFFF"/>
        </w:rPr>
        <w:t>, 7-19.</w:t>
      </w:r>
    </w:p>
    <w:p w:rsidR="00363369" w:rsidRPr="00606102" w:rsidRDefault="00363369" w:rsidP="00363369">
      <w:pPr>
        <w:spacing w:after="0" w:line="240" w:lineRule="auto"/>
        <w:ind w:left="720" w:hanging="720"/>
        <w:rPr>
          <w:rFonts w:ascii="Times New Roman" w:eastAsia="Calibri" w:hAnsi="Times New Roman" w:cs="Times New Roman"/>
          <w:sz w:val="24"/>
          <w:szCs w:val="24"/>
        </w:rPr>
      </w:pPr>
    </w:p>
    <w:p w:rsidR="00363369" w:rsidRPr="00606102" w:rsidRDefault="00363369" w:rsidP="00363369">
      <w:pPr>
        <w:spacing w:after="0" w:line="240" w:lineRule="auto"/>
        <w:ind w:left="720" w:hanging="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Daly, K. (2011).  Template for the development of assessment criteria for community engaged </w:t>
      </w:r>
    </w:p>
    <w:p w:rsidR="00363369" w:rsidRPr="00606102" w:rsidRDefault="00363369" w:rsidP="00363369">
      <w:pPr>
        <w:spacing w:after="0" w:line="240" w:lineRule="auto"/>
        <w:ind w:left="720" w:hanging="720"/>
        <w:rPr>
          <w:rFonts w:ascii="Times New Roman" w:eastAsia="Calibri" w:hAnsi="Times New Roman" w:cs="Times New Roman"/>
          <w:sz w:val="24"/>
          <w:szCs w:val="24"/>
        </w:rPr>
      </w:pPr>
      <w:r w:rsidRPr="00606102">
        <w:rPr>
          <w:rFonts w:ascii="Times New Roman" w:eastAsia="Calibri" w:hAnsi="Times New Roman" w:cs="Times New Roman"/>
          <w:sz w:val="24"/>
          <w:szCs w:val="24"/>
        </w:rPr>
        <w:tab/>
        <w:t>scholarship.  Retrieved from https://depts.washington.edu/ccph/pdf_files/UGuelph-Template.pdf.</w:t>
      </w:r>
    </w:p>
    <w:p w:rsidR="00363369" w:rsidRPr="00606102" w:rsidRDefault="00363369" w:rsidP="00363369">
      <w:pPr>
        <w:spacing w:after="0" w:line="240" w:lineRule="auto"/>
        <w:ind w:firstLine="720"/>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Doberneck, D.M., Glass, C.R., &amp; Schweitzer, J. H. (2010). From rhetoric to reality: A typology </w:t>
      </w:r>
    </w:p>
    <w:p w:rsidR="00363369" w:rsidRPr="00606102" w:rsidRDefault="00363369" w:rsidP="00363369">
      <w:pPr>
        <w:spacing w:after="0" w:line="240" w:lineRule="auto"/>
        <w:ind w:left="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of publicly engaged scholarship. </w:t>
      </w:r>
      <w:r w:rsidRPr="00606102">
        <w:rPr>
          <w:rFonts w:ascii="Times New Roman" w:eastAsia="Calibri" w:hAnsi="Times New Roman" w:cs="Times New Roman"/>
          <w:i/>
          <w:sz w:val="24"/>
          <w:szCs w:val="24"/>
        </w:rPr>
        <w:t>Journal of Higher Education, Outreach and Engagement</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14</w:t>
      </w:r>
      <w:r w:rsidRPr="00606102">
        <w:rPr>
          <w:rFonts w:ascii="Times New Roman" w:eastAsia="Calibri" w:hAnsi="Times New Roman" w:cs="Times New Roman"/>
          <w:sz w:val="24"/>
          <w:szCs w:val="24"/>
        </w:rPr>
        <w:t>(5), 5-35.</w:t>
      </w:r>
    </w:p>
    <w:p w:rsidR="00363369" w:rsidRPr="00606102" w:rsidRDefault="00363369" w:rsidP="00363369">
      <w:pPr>
        <w:spacing w:after="0" w:line="240" w:lineRule="auto"/>
        <w:ind w:left="720"/>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Janke, E. M., &amp; Clayton, H. P. (2012).  Excellence in community engaged scholarship:  </w:t>
      </w:r>
    </w:p>
    <w:p w:rsidR="00363369" w:rsidRPr="00606102" w:rsidRDefault="00363369" w:rsidP="00363369">
      <w:pPr>
        <w:spacing w:after="0" w:line="240" w:lineRule="auto"/>
        <w:ind w:left="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Advancing the discourse at UNOG, University of North Carolina Greensboro TRUCEN (The Research University Civic Engagement Network) report. </w:t>
      </w:r>
      <w:r w:rsidRPr="00606102">
        <w:rPr>
          <w:rFonts w:ascii="Times New Roman" w:eastAsia="Calibri" w:hAnsi="Times New Roman" w:cs="Times New Roman"/>
          <w:i/>
          <w:sz w:val="24"/>
          <w:szCs w:val="24"/>
        </w:rPr>
        <w:t>New Times Demand New Scholarship II</w:t>
      </w:r>
      <w:r w:rsidRPr="00606102">
        <w:rPr>
          <w:rFonts w:ascii="Times New Roman" w:eastAsia="Calibri" w:hAnsi="Times New Roman" w:cs="Times New Roman"/>
          <w:sz w:val="24"/>
          <w:szCs w:val="24"/>
        </w:rPr>
        <w:t xml:space="preserve">, 6-12.  </w:t>
      </w:r>
    </w:p>
    <w:p w:rsidR="00363369" w:rsidRPr="00606102" w:rsidRDefault="00363369" w:rsidP="00363369">
      <w:pPr>
        <w:spacing w:after="0" w:line="240" w:lineRule="auto"/>
        <w:ind w:left="720"/>
        <w:rPr>
          <w:rFonts w:ascii="Times New Roman" w:eastAsia="Calibri" w:hAnsi="Times New Roman" w:cs="Times New Roman"/>
          <w:sz w:val="24"/>
          <w:szCs w:val="24"/>
        </w:rPr>
      </w:pPr>
    </w:p>
    <w:p w:rsidR="00363369" w:rsidRPr="00606102" w:rsidRDefault="00363369" w:rsidP="00363369">
      <w:pPr>
        <w:spacing w:after="0" w:line="240" w:lineRule="auto"/>
        <w:ind w:left="720" w:hanging="720"/>
        <w:rPr>
          <w:rFonts w:ascii="Times New Roman" w:eastAsia="Calibri" w:hAnsi="Times New Roman" w:cs="Times New Roman"/>
          <w:color w:val="0000FF"/>
          <w:sz w:val="24"/>
          <w:szCs w:val="24"/>
          <w:u w:val="single"/>
        </w:rPr>
      </w:pPr>
      <w:r w:rsidRPr="00606102">
        <w:rPr>
          <w:rFonts w:ascii="Times New Roman" w:eastAsia="Calibri" w:hAnsi="Times New Roman" w:cs="Times New Roman"/>
          <w:sz w:val="24"/>
          <w:szCs w:val="24"/>
        </w:rPr>
        <w:t>The URBAN Scholar-Activist Network. (2015). Updated guidelines for peer-reviewing community based research. Retrieved from.</w:t>
      </w:r>
      <w:r w:rsidRPr="00606102">
        <w:rPr>
          <w:rFonts w:ascii="Calibri" w:eastAsia="Calibri" w:hAnsi="Calibri" w:cs="Times New Roman"/>
        </w:rPr>
        <w:t xml:space="preserve"> </w:t>
      </w:r>
      <w:hyperlink r:id="rId9" w:history="1">
        <w:r w:rsidRPr="00606102">
          <w:rPr>
            <w:rFonts w:ascii="Times New Roman" w:eastAsia="Calibri" w:hAnsi="Times New Roman" w:cs="Times New Roman"/>
            <w:color w:val="0563C1"/>
            <w:sz w:val="24"/>
            <w:szCs w:val="24"/>
            <w:u w:val="single"/>
          </w:rPr>
          <w:t>http://urbanresearchnetwork.org/updated-guidelines-for-peer-reviewing-community-based-research</w:t>
        </w:r>
      </w:hyperlink>
      <w:r w:rsidRPr="00606102">
        <w:rPr>
          <w:rFonts w:ascii="Times New Roman" w:eastAsia="Calibri" w:hAnsi="Times New Roman" w:cs="Times New Roman"/>
          <w:color w:val="0563C1"/>
          <w:sz w:val="24"/>
          <w:szCs w:val="24"/>
          <w:u w:val="single"/>
        </w:rPr>
        <w:t>.</w:t>
      </w:r>
      <w:r w:rsidRPr="00606102">
        <w:rPr>
          <w:rFonts w:ascii="Times New Roman" w:eastAsia="Calibri" w:hAnsi="Times New Roman" w:cs="Times New Roman"/>
          <w:color w:val="0000FF"/>
          <w:sz w:val="24"/>
          <w:szCs w:val="24"/>
          <w:u w:val="single"/>
        </w:rPr>
        <w:t xml:space="preserve">  </w:t>
      </w:r>
    </w:p>
    <w:p w:rsidR="00363369" w:rsidRPr="00606102" w:rsidRDefault="00363369" w:rsidP="00363369">
      <w:pPr>
        <w:spacing w:after="0" w:line="240" w:lineRule="auto"/>
        <w:ind w:left="720"/>
        <w:rPr>
          <w:rFonts w:ascii="Times New Roman" w:eastAsia="Calibri" w:hAnsi="Times New Roman" w:cs="Times New Roman"/>
          <w:color w:val="0000FF"/>
          <w:sz w:val="24"/>
          <w:szCs w:val="24"/>
          <w:u w:val="single"/>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Center for Experiential Learning. (n.d.). The Scholarship of Engagement. Retrieved from </w:t>
      </w:r>
    </w:p>
    <w:p w:rsidR="00363369" w:rsidRPr="00606102" w:rsidRDefault="00EF2E01" w:rsidP="00363369">
      <w:pPr>
        <w:spacing w:after="0" w:line="240" w:lineRule="auto"/>
        <w:ind w:firstLine="720"/>
        <w:rPr>
          <w:rFonts w:ascii="Times New Roman" w:eastAsia="Calibri" w:hAnsi="Times New Roman" w:cs="Times New Roman"/>
          <w:sz w:val="24"/>
          <w:szCs w:val="24"/>
        </w:rPr>
      </w:pPr>
      <w:hyperlink r:id="rId10" w:history="1">
        <w:r w:rsidR="00363369" w:rsidRPr="00606102">
          <w:rPr>
            <w:rFonts w:ascii="Times New Roman" w:eastAsia="Calibri" w:hAnsi="Times New Roman" w:cs="Times New Roman"/>
            <w:color w:val="0563C1"/>
            <w:sz w:val="24"/>
            <w:szCs w:val="24"/>
            <w:u w:val="single"/>
          </w:rPr>
          <w:t>https://www.luc.edu/experiential/engaged_scholars.shtml</w:t>
        </w:r>
      </w:hyperlink>
      <w:r w:rsidR="00363369" w:rsidRPr="00606102">
        <w:rPr>
          <w:rFonts w:ascii="Times New Roman" w:eastAsia="Calibri" w:hAnsi="Times New Roman" w:cs="Times New Roman"/>
          <w:sz w:val="24"/>
          <w:szCs w:val="24"/>
        </w:rPr>
        <w:t>.</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University of Louisville Community Engagement Steering Committee. (2011). Community </w:t>
      </w:r>
    </w:p>
    <w:p w:rsidR="00363369" w:rsidRPr="00606102" w:rsidRDefault="00363369" w:rsidP="00363369">
      <w:pPr>
        <w:spacing w:after="0" w:line="240" w:lineRule="auto"/>
        <w:ind w:firstLine="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Engagement Glossary of Terms [PDF file]. Retrieved from </w:t>
      </w:r>
    </w:p>
    <w:p w:rsidR="00363369" w:rsidRPr="00606102" w:rsidRDefault="00EF2E01" w:rsidP="00363369">
      <w:pPr>
        <w:spacing w:after="0" w:line="240" w:lineRule="auto"/>
        <w:ind w:left="720"/>
        <w:rPr>
          <w:rFonts w:ascii="Times New Roman" w:eastAsia="Calibri" w:hAnsi="Times New Roman" w:cs="Times New Roman"/>
          <w:sz w:val="24"/>
          <w:szCs w:val="24"/>
        </w:rPr>
      </w:pPr>
      <w:hyperlink r:id="rId11" w:history="1">
        <w:r w:rsidR="00363369" w:rsidRPr="00606102">
          <w:rPr>
            <w:rFonts w:ascii="Times New Roman" w:eastAsia="Calibri" w:hAnsi="Times New Roman" w:cs="Times New Roman"/>
            <w:color w:val="0563C1"/>
            <w:sz w:val="24"/>
            <w:szCs w:val="24"/>
            <w:u w:val="single"/>
          </w:rPr>
          <w:t>https://louisville.edu/communityengagement/CommunityEngagementGlossary2.7.11.pdf</w:t>
        </w:r>
      </w:hyperlink>
      <w:r w:rsidR="00363369" w:rsidRPr="00606102">
        <w:rPr>
          <w:rFonts w:ascii="Times New Roman" w:eastAsia="Calibri" w:hAnsi="Times New Roman" w:cs="Times New Roman"/>
          <w:color w:val="0563C1"/>
          <w:sz w:val="24"/>
          <w:szCs w:val="24"/>
          <w:u w:val="single"/>
        </w:rPr>
        <w:t>.</w:t>
      </w:r>
    </w:p>
    <w:p w:rsidR="00363369" w:rsidRPr="00606102" w:rsidRDefault="00363369" w:rsidP="00363369">
      <w:pPr>
        <w:spacing w:after="0" w:line="240" w:lineRule="auto"/>
        <w:rPr>
          <w:rFonts w:ascii="Times New Roman" w:eastAsia="Calibri" w:hAnsi="Times New Roman" w:cs="Times New Roman"/>
          <w:b/>
          <w:color w:val="000000"/>
          <w:sz w:val="32"/>
          <w:szCs w:val="32"/>
        </w:rPr>
      </w:pPr>
    </w:p>
    <w:p w:rsidR="00363369" w:rsidRPr="00606102" w:rsidRDefault="00363369" w:rsidP="00363369">
      <w:pPr>
        <w:spacing w:line="240" w:lineRule="auto"/>
        <w:rPr>
          <w:rFonts w:ascii="Times New Roman" w:eastAsia="Calibri" w:hAnsi="Times New Roman" w:cs="Times New Roman"/>
          <w:b/>
          <w:color w:val="000000"/>
          <w:sz w:val="32"/>
          <w:szCs w:val="32"/>
        </w:rPr>
      </w:pPr>
    </w:p>
    <w:p w:rsidR="00363369" w:rsidRPr="00606102" w:rsidRDefault="00363369" w:rsidP="00363369">
      <w:pPr>
        <w:spacing w:line="240" w:lineRule="auto"/>
        <w:rPr>
          <w:rFonts w:ascii="Times New Roman" w:eastAsia="Calibri" w:hAnsi="Times New Roman" w:cs="Times New Roman"/>
          <w:b/>
          <w:color w:val="000000"/>
          <w:sz w:val="32"/>
          <w:szCs w:val="32"/>
        </w:rPr>
      </w:pPr>
    </w:p>
    <w:p w:rsidR="00363369" w:rsidRPr="00606102" w:rsidRDefault="00363369" w:rsidP="00363369">
      <w:pPr>
        <w:spacing w:line="240" w:lineRule="auto"/>
        <w:rPr>
          <w:rFonts w:ascii="Times New Roman" w:eastAsia="Calibri" w:hAnsi="Times New Roman" w:cs="Times New Roman"/>
          <w:b/>
          <w:color w:val="000000"/>
          <w:sz w:val="32"/>
          <w:szCs w:val="32"/>
        </w:rPr>
      </w:pPr>
    </w:p>
    <w:p w:rsidR="00363369" w:rsidRPr="00606102" w:rsidRDefault="00363369" w:rsidP="00363369">
      <w:pPr>
        <w:spacing w:line="240" w:lineRule="auto"/>
        <w:rPr>
          <w:rFonts w:ascii="Times New Roman" w:eastAsia="Calibri" w:hAnsi="Times New Roman" w:cs="Times New Roman"/>
          <w:b/>
          <w:color w:val="000000"/>
          <w:sz w:val="32"/>
          <w:szCs w:val="32"/>
        </w:rPr>
      </w:pPr>
    </w:p>
    <w:p w:rsidR="00363369" w:rsidRPr="00606102" w:rsidRDefault="00363369" w:rsidP="00363369">
      <w:pPr>
        <w:spacing w:line="240" w:lineRule="auto"/>
        <w:rPr>
          <w:rFonts w:ascii="Times New Roman" w:eastAsia="Calibri" w:hAnsi="Times New Roman" w:cs="Times New Roman"/>
          <w:b/>
          <w:color w:val="000000"/>
          <w:sz w:val="32"/>
          <w:szCs w:val="32"/>
        </w:rPr>
      </w:pPr>
    </w:p>
    <w:p w:rsidR="00363369" w:rsidRPr="00606102" w:rsidRDefault="00363369" w:rsidP="00363369">
      <w:pPr>
        <w:spacing w:line="240" w:lineRule="auto"/>
        <w:rPr>
          <w:rFonts w:ascii="Times New Roman" w:eastAsia="Calibri" w:hAnsi="Times New Roman" w:cs="Times New Roman"/>
          <w:b/>
          <w:color w:val="000000"/>
          <w:sz w:val="32"/>
          <w:szCs w:val="3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63369" w:rsidRPr="00606102" w:rsidTr="005D0201">
        <w:tc>
          <w:tcPr>
            <w:tcW w:w="9576"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Section 2</w:t>
            </w:r>
          </w:p>
        </w:tc>
      </w:tr>
      <w:tr w:rsidR="00363369" w:rsidRPr="00606102" w:rsidTr="005D0201">
        <w:tc>
          <w:tcPr>
            <w:tcW w:w="9576" w:type="dxa"/>
            <w:tcBorders>
              <w:bottom w:val="single" w:sz="4" w:space="0" w:color="auto"/>
              <w:right w:val="single" w:sz="4" w:space="0" w:color="auto"/>
            </w:tcBorders>
          </w:tcPr>
          <w:p w:rsidR="00363369" w:rsidRPr="00606102" w:rsidRDefault="00363369" w:rsidP="005D0201">
            <w:pPr>
              <w:spacing w:before="80" w:after="80"/>
              <w:rPr>
                <w:rFonts w:ascii="Times New Roman" w:hAnsi="Times New Roman"/>
                <w:b/>
                <w:sz w:val="28"/>
                <w:szCs w:val="28"/>
              </w:rPr>
            </w:pPr>
            <w:r w:rsidRPr="00606102">
              <w:rPr>
                <w:rFonts w:ascii="Times New Roman" w:hAnsi="Times New Roman"/>
                <w:b/>
                <w:color w:val="000000"/>
                <w:sz w:val="28"/>
                <w:szCs w:val="28"/>
              </w:rPr>
              <w:t>Comparison of traditional scholarship with community-engaged scholarship</w:t>
            </w:r>
          </w:p>
        </w:tc>
      </w:tr>
    </w:tbl>
    <w:p w:rsidR="00363369" w:rsidRPr="00606102" w:rsidRDefault="00363369" w:rsidP="00363369">
      <w:pPr>
        <w:spacing w:after="0" w:line="240" w:lineRule="auto"/>
        <w:rPr>
          <w:rFonts w:ascii="Times New Roman" w:eastAsia="Calibri" w:hAnsi="Times New Roman" w:cs="Times New Roman"/>
          <w:b/>
          <w:color w:val="000000"/>
          <w:sz w:val="24"/>
          <w:szCs w:val="24"/>
        </w:rPr>
      </w:pPr>
    </w:p>
    <w:p w:rsidR="00363369" w:rsidRPr="00606102" w:rsidRDefault="00363369" w:rsidP="00363369">
      <w:pPr>
        <w:spacing w:line="240" w:lineRule="auto"/>
        <w:rPr>
          <w:rFonts w:ascii="Times New Roman" w:eastAsia="Calibri" w:hAnsi="Times New Roman" w:cs="Times New Roman"/>
          <w:color w:val="000000"/>
          <w:sz w:val="24"/>
          <w:szCs w:val="24"/>
        </w:rPr>
      </w:pPr>
      <w:r w:rsidRPr="00606102">
        <w:rPr>
          <w:rFonts w:ascii="Times New Roman" w:eastAsia="Calibri" w:hAnsi="Times New Roman" w:cs="Times New Roman"/>
          <w:color w:val="000000"/>
          <w:sz w:val="24"/>
          <w:szCs w:val="24"/>
        </w:rPr>
        <w:t xml:space="preserve">When the institutional </w:t>
      </w:r>
      <w:hyperlink r:id="rId12" w:history="1">
        <w:r w:rsidRPr="00606102">
          <w:rPr>
            <w:rFonts w:ascii="Times New Roman" w:eastAsia="Calibri" w:hAnsi="Times New Roman" w:cs="Times New Roman"/>
            <w:color w:val="0563C1"/>
            <w:sz w:val="24"/>
            <w:szCs w:val="24"/>
            <w:u w:val="single"/>
          </w:rPr>
          <w:t>mission</w:t>
        </w:r>
      </w:hyperlink>
      <w:r w:rsidRPr="00606102">
        <w:rPr>
          <w:rFonts w:ascii="Times New Roman" w:eastAsia="Calibri" w:hAnsi="Times New Roman" w:cs="Times New Roman"/>
          <w:color w:val="000000"/>
          <w:sz w:val="24"/>
          <w:szCs w:val="24"/>
        </w:rPr>
        <w:t xml:space="preserve"> relies on continued connections between the local and regional community, the institution must be willing to acknowledge new discourses that do not adhere to traditional models. Redefining teaching, research/creative activity, and service is necessary, particularly as it pertains to community engagement as scholarship in tenure and promotion cases. This section compares traditional and community-engaged scholarship</w:t>
      </w:r>
      <w:r>
        <w:rPr>
          <w:rFonts w:ascii="Times New Roman" w:eastAsia="Calibri" w:hAnsi="Times New Roman" w:cs="Times New Roman"/>
          <w:color w:val="000000"/>
          <w:sz w:val="24"/>
          <w:szCs w:val="24"/>
        </w:rPr>
        <w:t>.</w:t>
      </w:r>
      <w:r w:rsidRPr="00606102" w:rsidDel="001E5E92">
        <w:rPr>
          <w:rFonts w:ascii="Times New Roman" w:eastAsia="Calibri" w:hAnsi="Times New Roman" w:cs="Times New Roman"/>
          <w:color w:val="000000"/>
          <w:sz w:val="24"/>
          <w:szCs w:val="24"/>
        </w:rPr>
        <w:t xml:space="preserve"> </w:t>
      </w:r>
      <w:r w:rsidRPr="00606102">
        <w:rPr>
          <w:rFonts w:ascii="Times New Roman" w:eastAsia="Calibri" w:hAnsi="Times New Roman" w:cs="Times New Roman"/>
          <w:color w:val="000000"/>
          <w:sz w:val="24"/>
          <w:szCs w:val="24"/>
        </w:rPr>
        <w:t>The term community-engaged scholarship (sometimes also referred to as the scholarship of engagement), refers to teaching, research/creative activities, and service undertaken by faculty members in collaboration with community members (and often students). It embodies the characteristics of both community engagement (e.g. reciprocal partnerships, public purposes) and scholarship (e.g. demonstrating current knowledge of the field/discipline, inviting peer collaboration and review, being open to critique, presenting in a form that others can build on, involving inquiry).</w:t>
      </w:r>
    </w:p>
    <w:p w:rsidR="00363369" w:rsidRPr="00606102" w:rsidRDefault="00363369" w:rsidP="00363369">
      <w:pPr>
        <w:spacing w:line="240" w:lineRule="auto"/>
        <w:rPr>
          <w:rFonts w:ascii="Times New Roman" w:eastAsia="Calibri" w:hAnsi="Times New Roman" w:cs="Times New Roman"/>
          <w:color w:val="000000"/>
          <w:sz w:val="24"/>
          <w:szCs w:val="24"/>
        </w:rPr>
      </w:pPr>
      <w:r w:rsidRPr="00606102">
        <w:rPr>
          <w:rFonts w:ascii="Times New Roman" w:eastAsia="Calibri" w:hAnsi="Times New Roman" w:cs="Times New Roman"/>
          <w:color w:val="000000"/>
          <w:sz w:val="24"/>
          <w:szCs w:val="24"/>
        </w:rPr>
        <w:t xml:space="preserve">Both traditional and community-engaged scholars are active </w:t>
      </w:r>
      <w:r w:rsidRPr="00606102">
        <w:rPr>
          <w:rFonts w:ascii="Times New Roman" w:eastAsia="Calibri" w:hAnsi="Times New Roman" w:cs="Times New Roman"/>
          <w:i/>
          <w:color w:val="000000"/>
          <w:sz w:val="24"/>
          <w:szCs w:val="24"/>
        </w:rPr>
        <w:t>producers</w:t>
      </w:r>
      <w:r w:rsidRPr="00606102">
        <w:rPr>
          <w:rFonts w:ascii="Times New Roman" w:eastAsia="Calibri" w:hAnsi="Times New Roman" w:cs="Times New Roman"/>
          <w:color w:val="000000"/>
          <w:sz w:val="24"/>
          <w:szCs w:val="24"/>
        </w:rPr>
        <w:t xml:space="preserve"> of knowledge whose research is guided by standards of academic and methodological rigor. Community-engaged scholarship is aligned with traditional scholarship with respect to its guiding commitment to the </w:t>
      </w:r>
      <w:r w:rsidRPr="00606102">
        <w:rPr>
          <w:rFonts w:ascii="Times New Roman" w:eastAsia="Calibri" w:hAnsi="Times New Roman" w:cs="Times New Roman"/>
          <w:i/>
          <w:color w:val="000000"/>
          <w:sz w:val="24"/>
          <w:szCs w:val="24"/>
        </w:rPr>
        <w:t>discovery</w:t>
      </w:r>
      <w:r w:rsidRPr="00606102">
        <w:rPr>
          <w:rFonts w:ascii="Times New Roman" w:eastAsia="Calibri" w:hAnsi="Times New Roman" w:cs="Times New Roman"/>
          <w:color w:val="000000"/>
          <w:sz w:val="24"/>
          <w:szCs w:val="24"/>
        </w:rPr>
        <w:t xml:space="preserve">, </w:t>
      </w:r>
      <w:r w:rsidRPr="00606102">
        <w:rPr>
          <w:rFonts w:ascii="Times New Roman" w:eastAsia="Calibri" w:hAnsi="Times New Roman" w:cs="Times New Roman"/>
          <w:i/>
          <w:color w:val="000000"/>
          <w:sz w:val="24"/>
          <w:szCs w:val="24"/>
        </w:rPr>
        <w:t>dissemination</w:t>
      </w:r>
      <w:r w:rsidRPr="00606102">
        <w:rPr>
          <w:rFonts w:ascii="Times New Roman" w:eastAsia="Calibri" w:hAnsi="Times New Roman" w:cs="Times New Roman"/>
          <w:color w:val="000000"/>
          <w:sz w:val="24"/>
          <w:szCs w:val="24"/>
        </w:rPr>
        <w:t xml:space="preserve">, and </w:t>
      </w:r>
      <w:r w:rsidRPr="00606102">
        <w:rPr>
          <w:rFonts w:ascii="Times New Roman" w:eastAsia="Calibri" w:hAnsi="Times New Roman" w:cs="Times New Roman"/>
          <w:i/>
          <w:color w:val="000000"/>
          <w:sz w:val="24"/>
          <w:szCs w:val="24"/>
        </w:rPr>
        <w:t>preservation</w:t>
      </w:r>
      <w:r w:rsidRPr="00606102">
        <w:rPr>
          <w:rFonts w:ascii="Times New Roman" w:eastAsia="Calibri" w:hAnsi="Times New Roman" w:cs="Times New Roman"/>
          <w:color w:val="000000"/>
          <w:sz w:val="24"/>
          <w:szCs w:val="24"/>
        </w:rPr>
        <w:t xml:space="preserve"> of knowledge. If engaged scholarship incorporates teaching and service, it cannot be collapsed into either category; engaged scholarship is distinguished from purely instructional and service activities by virtue of its essential commitment to generating knowledge in and for the community it serves. While the boundaries between traditional and engaged-scholarship are porous, different goals and standards of success often animate each:</w:t>
      </w:r>
    </w:p>
    <w:p w:rsidR="00363369" w:rsidRPr="00606102" w:rsidRDefault="00363369" w:rsidP="00363369">
      <w:pPr>
        <w:numPr>
          <w:ilvl w:val="0"/>
          <w:numId w:val="1"/>
        </w:numPr>
        <w:spacing w:after="120" w:line="240" w:lineRule="auto"/>
        <w:ind w:left="450"/>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 xml:space="preserve">Community-engaged scholarship regards the products of its research as </w:t>
      </w:r>
      <w:r w:rsidRPr="00606102">
        <w:rPr>
          <w:rFonts w:ascii="Times New Roman" w:eastAsia="Times New Roman" w:hAnsi="Times New Roman" w:cs="Times New Roman"/>
          <w:i/>
          <w:color w:val="000000"/>
          <w:sz w:val="24"/>
          <w:szCs w:val="24"/>
        </w:rPr>
        <w:t>public goods</w:t>
      </w:r>
      <w:r w:rsidRPr="00606102">
        <w:rPr>
          <w:rFonts w:ascii="Times New Roman" w:eastAsia="Times New Roman" w:hAnsi="Times New Roman" w:cs="Times New Roman"/>
          <w:color w:val="000000"/>
          <w:sz w:val="24"/>
          <w:szCs w:val="24"/>
        </w:rPr>
        <w:t xml:space="preserve"> that are intended to contribute</w:t>
      </w:r>
      <w:r w:rsidRPr="00606102">
        <w:rPr>
          <w:rFonts w:ascii="Times New Roman" w:eastAsia="Times New Roman" w:hAnsi="Times New Roman" w:cs="Times New Roman"/>
          <w:i/>
          <w:color w:val="000000"/>
          <w:sz w:val="24"/>
          <w:szCs w:val="24"/>
        </w:rPr>
        <w:t xml:space="preserve"> </w:t>
      </w:r>
      <w:r w:rsidRPr="00606102">
        <w:rPr>
          <w:rFonts w:ascii="Times New Roman" w:eastAsia="Times New Roman" w:hAnsi="Times New Roman" w:cs="Times New Roman"/>
          <w:color w:val="000000"/>
          <w:sz w:val="24"/>
          <w:szCs w:val="24"/>
        </w:rPr>
        <w:t>directly and concretely</w:t>
      </w:r>
      <w:r w:rsidRPr="00606102">
        <w:rPr>
          <w:rFonts w:ascii="Times New Roman" w:eastAsia="Times New Roman" w:hAnsi="Times New Roman" w:cs="Times New Roman"/>
          <w:i/>
          <w:color w:val="000000"/>
          <w:sz w:val="24"/>
          <w:szCs w:val="24"/>
        </w:rPr>
        <w:t xml:space="preserve"> </w:t>
      </w:r>
      <w:r w:rsidRPr="00606102">
        <w:rPr>
          <w:rFonts w:ascii="Times New Roman" w:eastAsia="Times New Roman" w:hAnsi="Times New Roman" w:cs="Times New Roman"/>
          <w:color w:val="000000"/>
          <w:sz w:val="24"/>
          <w:szCs w:val="24"/>
        </w:rPr>
        <w:t xml:space="preserve">to the intellectual health of the community in which the research is conducted. While engaged scholars may share the results of their projects in standard academic venues (conferences, scholarly publications, etc.), the goal is typically to produce research that responds foremost to the needs of a specified (non-academic) community and that </w:t>
      </w:r>
      <w:r>
        <w:rPr>
          <w:rFonts w:ascii="Times New Roman" w:eastAsia="Times New Roman" w:hAnsi="Times New Roman" w:cs="Times New Roman"/>
          <w:color w:val="000000"/>
          <w:sz w:val="24"/>
          <w:szCs w:val="24"/>
        </w:rPr>
        <w:t>is intended to be shared public</w:t>
      </w:r>
      <w:r w:rsidRPr="00606102">
        <w:rPr>
          <w:rFonts w:ascii="Times New Roman" w:eastAsia="Times New Roman" w:hAnsi="Times New Roman" w:cs="Times New Roman"/>
          <w:color w:val="000000"/>
          <w:sz w:val="24"/>
          <w:szCs w:val="24"/>
        </w:rPr>
        <w:t>ly in that community.</w:t>
      </w:r>
    </w:p>
    <w:p w:rsidR="00363369" w:rsidRPr="00606102" w:rsidRDefault="00363369" w:rsidP="00363369">
      <w:pPr>
        <w:numPr>
          <w:ilvl w:val="0"/>
          <w:numId w:val="1"/>
        </w:numPr>
        <w:spacing w:after="120" w:line="240" w:lineRule="auto"/>
        <w:ind w:left="450"/>
        <w:rPr>
          <w:rFonts w:ascii="Times New Roman" w:eastAsia="Times New Roman" w:hAnsi="Times New Roman" w:cs="Times New Roman"/>
          <w:color w:val="000000"/>
          <w:sz w:val="24"/>
          <w:szCs w:val="24"/>
        </w:rPr>
      </w:pPr>
      <w:r w:rsidRPr="00606102">
        <w:rPr>
          <w:rFonts w:ascii="Times New Roman" w:eastAsia="Times New Roman" w:hAnsi="Times New Roman" w:cs="Times New Roman"/>
          <w:color w:val="000000"/>
          <w:sz w:val="24"/>
          <w:szCs w:val="24"/>
        </w:rPr>
        <w:t xml:space="preserve">Community-engaged scholars do not regard community members primarily as potential subjects of, or audiences for, their research (for instance, as sample populations for statistical studies or target groups for public lectures); they frame community members as </w:t>
      </w:r>
      <w:r w:rsidRPr="00606102">
        <w:rPr>
          <w:rFonts w:ascii="Times New Roman" w:eastAsia="Times New Roman" w:hAnsi="Times New Roman" w:cs="Times New Roman"/>
          <w:i/>
          <w:color w:val="000000"/>
          <w:sz w:val="24"/>
          <w:szCs w:val="24"/>
        </w:rPr>
        <w:t>partners</w:t>
      </w:r>
      <w:r w:rsidRPr="00606102">
        <w:rPr>
          <w:rFonts w:ascii="Times New Roman" w:eastAsia="Times New Roman" w:hAnsi="Times New Roman" w:cs="Times New Roman"/>
          <w:color w:val="000000"/>
          <w:sz w:val="24"/>
          <w:szCs w:val="24"/>
        </w:rPr>
        <w:t xml:space="preserve"> in the production of knowledge and </w:t>
      </w:r>
      <w:r w:rsidRPr="00606102">
        <w:rPr>
          <w:rFonts w:ascii="Times New Roman" w:eastAsia="Times New Roman" w:hAnsi="Times New Roman" w:cs="Times New Roman"/>
          <w:i/>
          <w:color w:val="000000"/>
          <w:sz w:val="24"/>
          <w:szCs w:val="24"/>
        </w:rPr>
        <w:t>participants</w:t>
      </w:r>
      <w:r w:rsidRPr="00606102">
        <w:rPr>
          <w:rFonts w:ascii="Times New Roman" w:eastAsia="Times New Roman" w:hAnsi="Times New Roman" w:cs="Times New Roman"/>
          <w:color w:val="000000"/>
          <w:sz w:val="24"/>
          <w:szCs w:val="24"/>
        </w:rPr>
        <w:t xml:space="preserve"> in the process of discovery. Community partners play a role in articulating the problems to be solved, executing research, sharing findings, and assessing impact. This enfranchisement of community members in the basic elements of research activity is one of the defining features of community-engaged scholarship and what distinguishes it most clearly from traditional scholarship: it effectively regards community members as both </w:t>
      </w:r>
      <w:r w:rsidRPr="00606102">
        <w:rPr>
          <w:rFonts w:ascii="Times New Roman" w:eastAsia="Times New Roman" w:hAnsi="Times New Roman" w:cs="Times New Roman"/>
          <w:i/>
          <w:color w:val="000000"/>
          <w:sz w:val="24"/>
          <w:szCs w:val="24"/>
        </w:rPr>
        <w:t>beneficiaries of</w:t>
      </w:r>
      <w:r w:rsidRPr="00606102">
        <w:rPr>
          <w:rFonts w:ascii="Times New Roman" w:eastAsia="Times New Roman" w:hAnsi="Times New Roman" w:cs="Times New Roman"/>
          <w:color w:val="000000"/>
          <w:sz w:val="24"/>
          <w:szCs w:val="24"/>
        </w:rPr>
        <w:t xml:space="preserve"> and </w:t>
      </w:r>
      <w:r w:rsidRPr="00606102">
        <w:rPr>
          <w:rFonts w:ascii="Times New Roman" w:eastAsia="Times New Roman" w:hAnsi="Times New Roman" w:cs="Times New Roman"/>
          <w:i/>
          <w:color w:val="000000"/>
          <w:sz w:val="24"/>
          <w:szCs w:val="24"/>
        </w:rPr>
        <w:t>stakeholders in</w:t>
      </w:r>
      <w:r w:rsidRPr="00606102">
        <w:rPr>
          <w:rFonts w:ascii="Times New Roman" w:eastAsia="Times New Roman" w:hAnsi="Times New Roman" w:cs="Times New Roman"/>
          <w:color w:val="000000"/>
          <w:sz w:val="24"/>
          <w:szCs w:val="24"/>
        </w:rPr>
        <w:t xml:space="preserve"> the production of knowledge. Accordingly, community partners assume some of the responsibility typically assigned peer reviewers in traditional scholarship: they play a role in assessing the success and significance of community-engaged scholarship.</w:t>
      </w:r>
    </w:p>
    <w:p w:rsidR="00363369" w:rsidRPr="00606102" w:rsidRDefault="00363369" w:rsidP="00363369">
      <w:pPr>
        <w:numPr>
          <w:ilvl w:val="0"/>
          <w:numId w:val="1"/>
        </w:numPr>
        <w:spacing w:after="0" w:line="240" w:lineRule="auto"/>
        <w:ind w:left="446"/>
        <w:rPr>
          <w:rFonts w:ascii="Times New Roman" w:eastAsia="Times New Roman" w:hAnsi="Times New Roman" w:cs="Times New Roman"/>
          <w:b/>
          <w:color w:val="000000"/>
          <w:sz w:val="24"/>
          <w:szCs w:val="24"/>
        </w:rPr>
      </w:pPr>
      <w:r w:rsidRPr="00606102">
        <w:rPr>
          <w:rFonts w:ascii="Times New Roman" w:eastAsia="Times New Roman" w:hAnsi="Times New Roman" w:cs="Times New Roman"/>
          <w:color w:val="000000"/>
          <w:sz w:val="24"/>
          <w:szCs w:val="24"/>
        </w:rPr>
        <w:t xml:space="preserve">Community-engaged scholarship is fundamentally </w:t>
      </w:r>
      <w:r w:rsidRPr="00606102">
        <w:rPr>
          <w:rFonts w:ascii="Times New Roman" w:eastAsia="Times New Roman" w:hAnsi="Times New Roman" w:cs="Times New Roman"/>
          <w:i/>
          <w:color w:val="000000"/>
          <w:sz w:val="24"/>
          <w:szCs w:val="24"/>
        </w:rPr>
        <w:t xml:space="preserve">transdisciplinary, collaborative, </w:t>
      </w:r>
      <w:r w:rsidRPr="00606102">
        <w:rPr>
          <w:rFonts w:ascii="Times New Roman" w:eastAsia="Times New Roman" w:hAnsi="Times New Roman" w:cs="Times New Roman"/>
          <w:color w:val="000000"/>
          <w:sz w:val="24"/>
          <w:szCs w:val="24"/>
        </w:rPr>
        <w:t>and</w:t>
      </w:r>
      <w:r w:rsidRPr="00606102">
        <w:rPr>
          <w:rFonts w:ascii="Times New Roman" w:eastAsia="Times New Roman" w:hAnsi="Times New Roman" w:cs="Times New Roman"/>
          <w:i/>
          <w:color w:val="000000"/>
          <w:sz w:val="24"/>
          <w:szCs w:val="24"/>
        </w:rPr>
        <w:t xml:space="preserve"> translational.</w:t>
      </w:r>
      <w:r w:rsidRPr="00606102">
        <w:rPr>
          <w:rFonts w:ascii="Times New Roman" w:eastAsia="Times New Roman" w:hAnsi="Times New Roman" w:cs="Times New Roman"/>
          <w:color w:val="000000"/>
          <w:sz w:val="24"/>
          <w:szCs w:val="24"/>
        </w:rPr>
        <w:t xml:space="preserve"> It draws on diverse disciplinary methods and theories, conducts its research cooperatively, and strives to close the gap between theory and practice by exploring how </w:t>
      </w:r>
      <w:r w:rsidRPr="00606102">
        <w:rPr>
          <w:rFonts w:ascii="Times New Roman" w:eastAsia="Times New Roman" w:hAnsi="Times New Roman" w:cs="Times New Roman"/>
          <w:color w:val="000000"/>
          <w:sz w:val="24"/>
          <w:szCs w:val="24"/>
        </w:rPr>
        <w:lastRenderedPageBreak/>
        <w:t xml:space="preserve">academic findings can result in material solutions to community-specified problems. While traditional forms of scholarship may share in some of these goals (for instance, the medical sciences), community-engaged scholarship is distinguished by its additional commitment to (1) and (2) above. </w:t>
      </w:r>
    </w:p>
    <w:p w:rsidR="00363369" w:rsidRPr="00606102" w:rsidRDefault="00363369" w:rsidP="00363369">
      <w:pPr>
        <w:spacing w:after="0"/>
        <w:rPr>
          <w:rFonts w:ascii="Calibri" w:eastAsia="Calibri" w:hAnsi="Calibri" w:cs="Times New Roman"/>
          <w:b/>
          <w:color w:val="000000"/>
        </w:rPr>
      </w:pPr>
    </w:p>
    <w:p w:rsidR="00363369" w:rsidRPr="00606102" w:rsidRDefault="00363369" w:rsidP="00363369">
      <w:pPr>
        <w:spacing w:after="0" w:line="240" w:lineRule="auto"/>
        <w:rPr>
          <w:rFonts w:ascii="Times New Roman" w:eastAsia="Calibri" w:hAnsi="Times New Roman" w:cs="Times New Roman"/>
          <w:b/>
          <w:color w:val="000000"/>
          <w:sz w:val="24"/>
          <w:szCs w:val="24"/>
        </w:rPr>
      </w:pPr>
      <w:r w:rsidRPr="00606102">
        <w:rPr>
          <w:rFonts w:ascii="Times New Roman" w:eastAsia="Calibri" w:hAnsi="Times New Roman" w:cs="Times New Roman"/>
          <w:b/>
          <w:color w:val="000000"/>
          <w:sz w:val="24"/>
          <w:szCs w:val="24"/>
        </w:rPr>
        <w:t>How does engaged scholarship meet the rigor of traditional scholarship?</w:t>
      </w:r>
    </w:p>
    <w:p w:rsidR="00363369" w:rsidRPr="00606102" w:rsidRDefault="00363369" w:rsidP="00363369">
      <w:pPr>
        <w:spacing w:after="0" w:line="240" w:lineRule="auto"/>
        <w:rPr>
          <w:rFonts w:ascii="Times New Roman" w:eastAsia="Calibri" w:hAnsi="Times New Roman" w:cs="Times New Roman"/>
          <w:color w:val="000000"/>
          <w:sz w:val="24"/>
          <w:szCs w:val="24"/>
        </w:rPr>
      </w:pPr>
      <w:r w:rsidRPr="00606102">
        <w:rPr>
          <w:rFonts w:ascii="Times New Roman" w:eastAsia="Calibri" w:hAnsi="Times New Roman" w:cs="Times New Roman"/>
          <w:color w:val="000000"/>
          <w:sz w:val="24"/>
          <w:szCs w:val="24"/>
        </w:rPr>
        <w:t xml:space="preserve">Traditional and community-engaged scholarship draw upon the same foundation of theoretical knowledge and research methodology that earns academics their claim to scholarly expertise. The work of each is informed by and, in turn, demonstrates this expertise. Moreover, the work of each can be documented, shared, and assessed by other scholars, though the submitted materials, standards of evaluation, and guiding notions of rigor must be appropriate to the nature and goals of each kind of scholarship. In general, community-engaged scholarship demonstrates academic expertise and rigor through its </w:t>
      </w:r>
      <w:r w:rsidRPr="00606102">
        <w:rPr>
          <w:rFonts w:ascii="Times New Roman" w:eastAsia="Calibri" w:hAnsi="Times New Roman" w:cs="Times New Roman"/>
          <w:i/>
          <w:color w:val="000000"/>
          <w:sz w:val="24"/>
          <w:szCs w:val="24"/>
        </w:rPr>
        <w:t>translational success</w:t>
      </w:r>
      <w:r w:rsidRPr="00606102">
        <w:rPr>
          <w:rFonts w:ascii="Times New Roman" w:eastAsia="Calibri" w:hAnsi="Times New Roman" w:cs="Times New Roman"/>
          <w:color w:val="000000"/>
          <w:sz w:val="24"/>
          <w:szCs w:val="24"/>
        </w:rPr>
        <w:t xml:space="preserve">—that is, by effectively utilizing the scholarly methodologies, technologies, and resources appropriate for a given project. To this extent, the translational demands of engaged scholarship introduce a distinctive notion of scholarly rigor, one that foregrounds expertise in determining the academic resources to be marshalled in the service of solving a community-based problem and the competencies demonstrated therein.. </w:t>
      </w:r>
    </w:p>
    <w:p w:rsidR="00363369" w:rsidRPr="00606102" w:rsidRDefault="00363369" w:rsidP="00363369">
      <w:pPr>
        <w:spacing w:after="0" w:line="240" w:lineRule="auto"/>
        <w:rPr>
          <w:rFonts w:ascii="Times New Roman" w:eastAsia="Calibri" w:hAnsi="Times New Roman" w:cs="Times New Roman"/>
          <w:b/>
          <w:color w:val="000000"/>
          <w:sz w:val="24"/>
          <w:szCs w:val="24"/>
        </w:rPr>
      </w:pPr>
    </w:p>
    <w:p w:rsidR="00363369" w:rsidRPr="00606102" w:rsidRDefault="00363369" w:rsidP="00363369">
      <w:pPr>
        <w:spacing w:line="240" w:lineRule="auto"/>
        <w:rPr>
          <w:rFonts w:ascii="Times New Roman" w:eastAsia="Calibri" w:hAnsi="Times New Roman" w:cs="Times New Roman"/>
          <w:color w:val="000000"/>
          <w:sz w:val="24"/>
          <w:szCs w:val="24"/>
        </w:rPr>
      </w:pPr>
      <w:r w:rsidRPr="00606102">
        <w:rPr>
          <w:rFonts w:ascii="Times New Roman" w:eastAsia="Calibri" w:hAnsi="Times New Roman" w:cs="Times New Roman"/>
          <w:color w:val="000000"/>
          <w:sz w:val="24"/>
          <w:szCs w:val="24"/>
        </w:rPr>
        <w:t>The table below, adapted from Furco (2005), compares traditional academic schol</w:t>
      </w:r>
      <w:r>
        <w:rPr>
          <w:rFonts w:ascii="Times New Roman" w:eastAsia="Calibri" w:hAnsi="Times New Roman" w:cs="Times New Roman"/>
          <w:color w:val="000000"/>
          <w:sz w:val="24"/>
          <w:szCs w:val="24"/>
        </w:rPr>
        <w:t>arship with engaged scholarship.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63369" w:rsidRPr="00606102" w:rsidTr="005D0201">
        <w:tc>
          <w:tcPr>
            <w:tcW w:w="4675" w:type="dxa"/>
            <w:shd w:val="clear" w:color="auto" w:fill="auto"/>
          </w:tcPr>
          <w:p w:rsidR="00363369" w:rsidRPr="00606102" w:rsidRDefault="00363369" w:rsidP="005D0201">
            <w:pPr>
              <w:spacing w:before="120" w:after="120" w:line="240" w:lineRule="auto"/>
              <w:jc w:val="center"/>
              <w:rPr>
                <w:rFonts w:ascii="Times New Roman" w:eastAsia="Calibri" w:hAnsi="Times New Roman" w:cs="Times New Roman"/>
                <w:sz w:val="24"/>
                <w:szCs w:val="24"/>
              </w:rPr>
            </w:pPr>
            <w:r w:rsidRPr="001D54E3">
              <w:rPr>
                <w:rFonts w:ascii="Times New Roman" w:eastAsia="Calibri" w:hAnsi="Times New Roman" w:cs="Times New Roman"/>
                <w:b/>
                <w:bCs/>
                <w:color w:val="FF0000"/>
                <w:sz w:val="24"/>
                <w:szCs w:val="24"/>
              </w:rPr>
              <w:t>Traditional Scholarship</w:t>
            </w:r>
          </w:p>
        </w:tc>
        <w:tc>
          <w:tcPr>
            <w:tcW w:w="4675" w:type="dxa"/>
            <w:shd w:val="clear" w:color="auto" w:fill="auto"/>
          </w:tcPr>
          <w:p w:rsidR="00363369" w:rsidRPr="00606102" w:rsidRDefault="00363369" w:rsidP="005D0201">
            <w:pPr>
              <w:spacing w:before="120" w:after="120" w:line="240" w:lineRule="auto"/>
              <w:jc w:val="center"/>
              <w:rPr>
                <w:rFonts w:ascii="Times New Roman" w:eastAsia="Calibri" w:hAnsi="Times New Roman" w:cs="Times New Roman"/>
                <w:sz w:val="24"/>
                <w:szCs w:val="24"/>
              </w:rPr>
            </w:pPr>
            <w:r w:rsidRPr="001D54E3">
              <w:rPr>
                <w:rFonts w:ascii="Times New Roman" w:eastAsia="Calibri" w:hAnsi="Times New Roman" w:cs="Times New Roman"/>
                <w:b/>
                <w:bCs/>
                <w:color w:val="FF0000"/>
                <w:sz w:val="24"/>
                <w:szCs w:val="24"/>
              </w:rPr>
              <w:t>Engaged Scholarship</w:t>
            </w:r>
          </w:p>
        </w:tc>
      </w:tr>
      <w:tr w:rsidR="00363369" w:rsidRPr="00606102" w:rsidTr="005D0201">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Breaks new ground in the discipline</w:t>
            </w:r>
          </w:p>
          <w:p w:rsidR="00363369" w:rsidRPr="00606102" w:rsidRDefault="00363369" w:rsidP="005D0201">
            <w:pPr>
              <w:spacing w:after="0" w:line="240" w:lineRule="auto"/>
              <w:rPr>
                <w:rFonts w:ascii="Times New Roman" w:eastAsia="Calibri" w:hAnsi="Times New Roman" w:cs="Times New Roman"/>
                <w:sz w:val="24"/>
                <w:szCs w:val="24"/>
              </w:rPr>
            </w:pPr>
          </w:p>
        </w:tc>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bCs/>
                <w:sz w:val="24"/>
                <w:szCs w:val="24"/>
              </w:rPr>
              <w:t xml:space="preserve">Breaks new ground in the discipline </w:t>
            </w:r>
            <w:r w:rsidRPr="00606102">
              <w:rPr>
                <w:rFonts w:ascii="Times New Roman" w:eastAsia="Calibri" w:hAnsi="Times New Roman" w:cs="Times New Roman"/>
                <w:bCs/>
                <w:i/>
                <w:sz w:val="24"/>
                <w:szCs w:val="24"/>
                <w:u w:val="single"/>
              </w:rPr>
              <w:t>and</w:t>
            </w:r>
            <w:r w:rsidRPr="00606102">
              <w:rPr>
                <w:rFonts w:ascii="Times New Roman" w:eastAsia="Calibri" w:hAnsi="Times New Roman" w:cs="Times New Roman"/>
                <w:bCs/>
                <w:sz w:val="24"/>
                <w:szCs w:val="24"/>
              </w:rPr>
              <w:t xml:space="preserve"> has direct application to broader public issues</w:t>
            </w:r>
          </w:p>
        </w:tc>
      </w:tr>
      <w:tr w:rsidR="00363369" w:rsidRPr="00606102" w:rsidTr="005D0201">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bCs/>
                <w:sz w:val="24"/>
                <w:szCs w:val="24"/>
              </w:rPr>
              <w:t>Answers significant questions in the discipline</w:t>
            </w:r>
          </w:p>
        </w:tc>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bCs/>
                <w:sz w:val="24"/>
                <w:szCs w:val="24"/>
              </w:rPr>
              <w:t>Answers significant questions in the discipline, which must be relevant to public or community issues</w:t>
            </w:r>
          </w:p>
        </w:tc>
      </w:tr>
      <w:tr w:rsidR="00363369" w:rsidRPr="00606102" w:rsidTr="005D0201">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Is based on a solid theoretical basis</w:t>
            </w:r>
          </w:p>
          <w:p w:rsidR="00363369" w:rsidRPr="00606102" w:rsidRDefault="00363369" w:rsidP="005D0201">
            <w:pPr>
              <w:spacing w:after="0" w:line="240" w:lineRule="auto"/>
              <w:rPr>
                <w:rFonts w:ascii="Times New Roman" w:eastAsia="Calibri" w:hAnsi="Times New Roman" w:cs="Times New Roman"/>
                <w:sz w:val="24"/>
                <w:szCs w:val="24"/>
              </w:rPr>
            </w:pPr>
          </w:p>
        </w:tc>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bCs/>
                <w:sz w:val="24"/>
                <w:szCs w:val="24"/>
              </w:rPr>
              <w:t xml:space="preserve">Based on solid theoretical </w:t>
            </w:r>
            <w:r w:rsidRPr="00606102">
              <w:rPr>
                <w:rFonts w:ascii="Times New Roman" w:eastAsia="Calibri" w:hAnsi="Times New Roman" w:cs="Times New Roman"/>
                <w:bCs/>
                <w:i/>
                <w:sz w:val="24"/>
                <w:szCs w:val="24"/>
                <w:u w:val="single"/>
              </w:rPr>
              <w:t>and</w:t>
            </w:r>
            <w:r w:rsidRPr="00606102">
              <w:rPr>
                <w:rFonts w:ascii="Times New Roman" w:eastAsia="Calibri" w:hAnsi="Times New Roman" w:cs="Times New Roman"/>
                <w:bCs/>
                <w:sz w:val="24"/>
                <w:szCs w:val="24"/>
              </w:rPr>
              <w:t xml:space="preserve"> practical basis</w:t>
            </w:r>
          </w:p>
        </w:tc>
      </w:tr>
      <w:tr w:rsidR="00363369" w:rsidRPr="00606102" w:rsidTr="005D0201">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Applies appropriate investigative methods</w:t>
            </w:r>
          </w:p>
          <w:p w:rsidR="00363369" w:rsidRPr="00606102" w:rsidRDefault="00363369" w:rsidP="005D0201">
            <w:pPr>
              <w:spacing w:after="0" w:line="240" w:lineRule="auto"/>
              <w:rPr>
                <w:rFonts w:ascii="Times New Roman" w:eastAsia="Calibri" w:hAnsi="Times New Roman" w:cs="Times New Roman"/>
                <w:sz w:val="24"/>
                <w:szCs w:val="24"/>
              </w:rPr>
            </w:pPr>
          </w:p>
        </w:tc>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Applies appropriate investigative methods</w:t>
            </w:r>
          </w:p>
          <w:p w:rsidR="00363369" w:rsidRPr="00606102" w:rsidRDefault="00363369" w:rsidP="005D0201">
            <w:pPr>
              <w:spacing w:after="0" w:line="240" w:lineRule="auto"/>
              <w:rPr>
                <w:rFonts w:ascii="Times New Roman" w:eastAsia="Calibri" w:hAnsi="Times New Roman" w:cs="Times New Roman"/>
                <w:sz w:val="24"/>
                <w:szCs w:val="24"/>
              </w:rPr>
            </w:pPr>
          </w:p>
        </w:tc>
      </w:tr>
      <w:tr w:rsidR="00363369" w:rsidRPr="00606102" w:rsidTr="005D0201">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Disseminated to appropriate audiences (academia)</w:t>
            </w:r>
          </w:p>
          <w:p w:rsidR="00363369" w:rsidRPr="00606102" w:rsidRDefault="00363369" w:rsidP="005D0201">
            <w:pPr>
              <w:spacing w:after="0" w:line="240" w:lineRule="auto"/>
              <w:rPr>
                <w:rFonts w:ascii="Times New Roman" w:eastAsia="Calibri" w:hAnsi="Times New Roman" w:cs="Times New Roman"/>
                <w:sz w:val="24"/>
                <w:szCs w:val="24"/>
              </w:rPr>
            </w:pPr>
          </w:p>
        </w:tc>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Disseminated to appropriate audiences (academic and other)</w:t>
            </w:r>
          </w:p>
          <w:p w:rsidR="00363369" w:rsidRPr="00606102" w:rsidRDefault="00363369" w:rsidP="005D0201">
            <w:pPr>
              <w:spacing w:after="0" w:line="240" w:lineRule="auto"/>
              <w:rPr>
                <w:rFonts w:ascii="Times New Roman" w:eastAsia="Calibri" w:hAnsi="Times New Roman" w:cs="Times New Roman"/>
                <w:sz w:val="24"/>
                <w:szCs w:val="24"/>
              </w:rPr>
            </w:pPr>
          </w:p>
        </w:tc>
      </w:tr>
      <w:tr w:rsidR="00363369" w:rsidRPr="00606102" w:rsidTr="005D0201">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Makes significant advances in knowledge and understanding of the discipline</w:t>
            </w:r>
            <w:r>
              <w:rPr>
                <w:rFonts w:ascii="Times New Roman" w:eastAsia="Calibri" w:hAnsi="Times New Roman" w:cs="Times New Roman"/>
                <w:bCs/>
                <w:sz w:val="24"/>
                <w:szCs w:val="24"/>
              </w:rPr>
              <w:t xml:space="preserve"> and may address public issues</w:t>
            </w:r>
          </w:p>
          <w:p w:rsidR="00363369" w:rsidRPr="00606102" w:rsidRDefault="00363369" w:rsidP="005D0201">
            <w:pPr>
              <w:spacing w:after="0" w:line="240" w:lineRule="auto"/>
              <w:rPr>
                <w:rFonts w:ascii="Times New Roman" w:eastAsia="Calibri" w:hAnsi="Times New Roman" w:cs="Times New Roman"/>
                <w:sz w:val="24"/>
                <w:szCs w:val="24"/>
              </w:rPr>
            </w:pPr>
          </w:p>
        </w:tc>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Makes significant advances in knowledge and understanding of discipline and public issues</w:t>
            </w:r>
          </w:p>
          <w:p w:rsidR="00363369" w:rsidRPr="00606102" w:rsidRDefault="00363369" w:rsidP="005D0201">
            <w:pPr>
              <w:spacing w:after="0" w:line="240" w:lineRule="auto"/>
              <w:rPr>
                <w:rFonts w:ascii="Times New Roman" w:eastAsia="Calibri" w:hAnsi="Times New Roman" w:cs="Times New Roman"/>
                <w:sz w:val="24"/>
                <w:szCs w:val="24"/>
              </w:rPr>
            </w:pPr>
          </w:p>
        </w:tc>
      </w:tr>
      <w:tr w:rsidR="00363369" w:rsidRPr="00606102" w:rsidTr="005D0201">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bCs/>
                <w:sz w:val="24"/>
                <w:szCs w:val="24"/>
              </w:rPr>
              <w:t>Is reviewed and validated by qualified peers in the discipline</w:t>
            </w:r>
          </w:p>
        </w:tc>
        <w:tc>
          <w:tcPr>
            <w:tcW w:w="4675"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bCs/>
                <w:sz w:val="24"/>
                <w:szCs w:val="24"/>
              </w:rPr>
              <w:t xml:space="preserve">Is reviewed by and validated by qualified peers in the discipline </w:t>
            </w:r>
            <w:r w:rsidRPr="00606102">
              <w:rPr>
                <w:rFonts w:ascii="Times New Roman" w:eastAsia="Calibri" w:hAnsi="Times New Roman" w:cs="Times New Roman"/>
                <w:bCs/>
                <w:i/>
                <w:sz w:val="24"/>
                <w:szCs w:val="24"/>
                <w:u w:val="single"/>
              </w:rPr>
              <w:t>and</w:t>
            </w:r>
            <w:r w:rsidRPr="0060610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informed </w:t>
            </w:r>
            <w:r w:rsidRPr="00606102">
              <w:rPr>
                <w:rFonts w:ascii="Times New Roman" w:eastAsia="Calibri" w:hAnsi="Times New Roman" w:cs="Times New Roman"/>
                <w:bCs/>
                <w:sz w:val="24"/>
                <w:szCs w:val="24"/>
              </w:rPr>
              <w:t>members of the community</w:t>
            </w:r>
          </w:p>
        </w:tc>
      </w:tr>
    </w:tbl>
    <w:p w:rsidR="00363369" w:rsidRPr="002600D0" w:rsidRDefault="00363369" w:rsidP="00363369">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The following table compares traditional research with community-engaged research and community-based participatory research (CBPR).</w:t>
      </w:r>
    </w:p>
    <w:p w:rsidR="00363369" w:rsidRPr="00606102" w:rsidRDefault="00363369" w:rsidP="00363369">
      <w:pPr>
        <w:spacing w:line="240" w:lineRule="auto"/>
        <w:rPr>
          <w:rFonts w:ascii="Times New Roman" w:eastAsia="Calibri" w:hAnsi="Times New Roman" w:cs="Times New Roman"/>
          <w:b/>
          <w:bCs/>
          <w:sz w:val="24"/>
          <w:szCs w:val="24"/>
          <w:u w:val="single"/>
        </w:rPr>
      </w:pPr>
      <w:r w:rsidRPr="00606102">
        <w:rPr>
          <w:rFonts w:ascii="Times New Roman" w:eastAsia="Calibri" w:hAnsi="Times New Roman" w:cs="Times New Roman"/>
          <w:noProof/>
          <w:sz w:val="24"/>
          <w:szCs w:val="24"/>
        </w:rPr>
        <w:lastRenderedPageBreak/>
        <w:drawing>
          <wp:inline distT="0" distB="0" distL="0" distR="0" wp14:anchorId="56A5B7FC" wp14:editId="2E903396">
            <wp:extent cx="6414135" cy="4176395"/>
            <wp:effectExtent l="0" t="0" r="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4135" cy="4176395"/>
                    </a:xfrm>
                    <a:prstGeom prst="rect">
                      <a:avLst/>
                    </a:prstGeom>
                    <a:noFill/>
                    <a:ln>
                      <a:noFill/>
                    </a:ln>
                  </pic:spPr>
                </pic:pic>
              </a:graphicData>
            </a:graphic>
          </wp:inline>
        </w:drawing>
      </w:r>
    </w:p>
    <w:p w:rsidR="00363369" w:rsidRPr="00606102" w:rsidRDefault="00363369" w:rsidP="00363369">
      <w:pPr>
        <w:spacing w:after="0" w:line="240" w:lineRule="auto"/>
        <w:rPr>
          <w:rFonts w:ascii="Times New Roman" w:eastAsia="Calibri" w:hAnsi="Times New Roman" w:cs="Times New Roman"/>
          <w:b/>
          <w:bCs/>
          <w:sz w:val="24"/>
          <w:szCs w:val="24"/>
        </w:rPr>
      </w:pPr>
    </w:p>
    <w:p w:rsidR="00363369" w:rsidRPr="00606102" w:rsidRDefault="00363369" w:rsidP="00363369">
      <w:pPr>
        <w:spacing w:after="0" w:line="240" w:lineRule="auto"/>
        <w:rPr>
          <w:rFonts w:ascii="Times New Roman" w:eastAsia="Calibri" w:hAnsi="Times New Roman" w:cs="Times New Roman"/>
          <w:b/>
          <w:sz w:val="24"/>
          <w:szCs w:val="24"/>
        </w:rPr>
      </w:pPr>
      <w:r w:rsidRPr="00606102">
        <w:rPr>
          <w:rFonts w:ascii="Times New Roman" w:eastAsia="Calibri" w:hAnsi="Times New Roman" w:cs="Times New Roman"/>
          <w:b/>
          <w:bCs/>
          <w:sz w:val="24"/>
          <w:szCs w:val="24"/>
        </w:rPr>
        <w:t>References</w:t>
      </w:r>
      <w:r w:rsidRPr="00606102">
        <w:rPr>
          <w:rFonts w:ascii="Times New Roman" w:eastAsia="Calibri" w:hAnsi="Times New Roman" w:cs="Times New Roman"/>
          <w:b/>
          <w:sz w:val="24"/>
          <w:szCs w:val="24"/>
        </w:rPr>
        <w:t xml:space="preserve"> &amp; Further Reading</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 xml:space="preserve">Boyer, Ernest L. (1997). </w:t>
      </w:r>
      <w:r w:rsidRPr="00606102">
        <w:rPr>
          <w:rFonts w:ascii="Times New Roman" w:eastAsia="Calibri" w:hAnsi="Times New Roman" w:cs="Times New Roman"/>
          <w:bCs/>
          <w:i/>
          <w:sz w:val="24"/>
          <w:szCs w:val="24"/>
        </w:rPr>
        <w:t>Scholarship Reconsidered: Priorities of the Professoriate</w:t>
      </w:r>
      <w:r w:rsidRPr="00606102">
        <w:rPr>
          <w:rFonts w:ascii="Times New Roman" w:eastAsia="Calibri" w:hAnsi="Times New Roman" w:cs="Times New Roman"/>
          <w:bCs/>
          <w:sz w:val="24"/>
          <w:szCs w:val="24"/>
        </w:rPr>
        <w:t xml:space="preserve">. San </w:t>
      </w:r>
    </w:p>
    <w:p w:rsidR="00363369" w:rsidRPr="00606102" w:rsidRDefault="00363369" w:rsidP="00363369">
      <w:pPr>
        <w:spacing w:after="0" w:line="240" w:lineRule="auto"/>
        <w:ind w:firstLine="720"/>
        <w:rPr>
          <w:rFonts w:ascii="Times New Roman" w:eastAsia="Calibri" w:hAnsi="Times New Roman" w:cs="Times New Roman"/>
          <w:bCs/>
          <w:sz w:val="24"/>
          <w:szCs w:val="24"/>
        </w:rPr>
      </w:pPr>
      <w:r w:rsidRPr="00606102">
        <w:rPr>
          <w:rFonts w:ascii="Times New Roman" w:eastAsia="Calibri" w:hAnsi="Times New Roman" w:cs="Times New Roman"/>
          <w:bCs/>
          <w:sz w:val="24"/>
          <w:szCs w:val="24"/>
        </w:rPr>
        <w:t>Francisco: Jossey-Bass.</w:t>
      </w:r>
    </w:p>
    <w:p w:rsidR="00363369" w:rsidRPr="00606102" w:rsidRDefault="00363369" w:rsidP="00363369">
      <w:pPr>
        <w:spacing w:after="0" w:line="240" w:lineRule="auto"/>
        <w:ind w:firstLine="720"/>
        <w:rPr>
          <w:rFonts w:ascii="Times New Roman" w:eastAsia="Calibri" w:hAnsi="Times New Roman" w:cs="Times New Roman"/>
          <w:bCs/>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color w:val="252D36"/>
          <w:sz w:val="24"/>
          <w:szCs w:val="24"/>
        </w:rPr>
        <w:t>Bowen, S. J., &amp; Graham, I. D. (2012).</w:t>
      </w:r>
      <w:r w:rsidRPr="00606102">
        <w:rPr>
          <w:rFonts w:ascii="Times New Roman" w:eastAsia="Times New Roman" w:hAnsi="Times New Roman" w:cs="Times New Roman"/>
          <w:color w:val="252D36"/>
          <w:sz w:val="24"/>
          <w:szCs w:val="24"/>
        </w:rPr>
        <w:t> </w:t>
      </w:r>
      <w:r w:rsidRPr="00606102">
        <w:rPr>
          <w:rFonts w:ascii="Calibri" w:eastAsia="Calibri" w:hAnsi="Calibri" w:cs="Times New Roman"/>
        </w:rPr>
        <w:t>From knowledge translation to engaged scholarship</w:t>
      </w:r>
      <w:r w:rsidRPr="00606102">
        <w:rPr>
          <w:rFonts w:ascii="Times New Roman" w:eastAsia="Calibri" w:hAnsi="Times New Roman" w:cs="Times New Roman"/>
          <w:sz w:val="24"/>
          <w:szCs w:val="24"/>
        </w:rPr>
        <w:t xml:space="preserve">: </w:t>
      </w:r>
    </w:p>
    <w:p w:rsidR="00363369" w:rsidRPr="00606102" w:rsidRDefault="00363369" w:rsidP="00363369">
      <w:pPr>
        <w:spacing w:after="0" w:line="240" w:lineRule="auto"/>
        <w:ind w:left="720"/>
        <w:rPr>
          <w:rFonts w:ascii="Times New Roman" w:eastAsia="Calibri" w:hAnsi="Times New Roman" w:cs="Times New Roman"/>
          <w:color w:val="252D36"/>
          <w:sz w:val="24"/>
          <w:szCs w:val="24"/>
        </w:rPr>
      </w:pPr>
      <w:r w:rsidRPr="00606102">
        <w:rPr>
          <w:rFonts w:ascii="Times New Roman" w:eastAsia="Calibri" w:hAnsi="Times New Roman" w:cs="Times New Roman"/>
          <w:sz w:val="24"/>
          <w:szCs w:val="24"/>
        </w:rPr>
        <w:t>Promoting research relevance and utilization.</w:t>
      </w:r>
      <w:r w:rsidRPr="00606102">
        <w:rPr>
          <w:rFonts w:ascii="Times New Roman" w:eastAsia="Times New Roman" w:hAnsi="Times New Roman" w:cs="Times New Roman"/>
          <w:sz w:val="24"/>
          <w:szCs w:val="24"/>
          <w:u w:val="single"/>
        </w:rPr>
        <w:t> </w:t>
      </w:r>
      <w:r w:rsidRPr="00606102">
        <w:rPr>
          <w:rFonts w:ascii="Times New Roman" w:eastAsia="Calibri" w:hAnsi="Times New Roman" w:cs="Times New Roman"/>
          <w:i/>
          <w:color w:val="252D36"/>
          <w:sz w:val="24"/>
          <w:szCs w:val="24"/>
        </w:rPr>
        <w:t>Archives of Physical Medicine and Rehabilitation</w:t>
      </w:r>
      <w:r w:rsidRPr="00606102">
        <w:rPr>
          <w:rFonts w:ascii="Times New Roman" w:eastAsia="Calibri" w:hAnsi="Times New Roman" w:cs="Times New Roman"/>
          <w:color w:val="252D36"/>
          <w:sz w:val="24"/>
          <w:szCs w:val="24"/>
        </w:rPr>
        <w:t xml:space="preserve">, </w:t>
      </w:r>
      <w:r w:rsidRPr="00606102">
        <w:rPr>
          <w:rFonts w:ascii="Times New Roman" w:eastAsia="Calibri" w:hAnsi="Times New Roman" w:cs="Times New Roman"/>
          <w:i/>
          <w:color w:val="252D36"/>
          <w:sz w:val="24"/>
          <w:szCs w:val="24"/>
        </w:rPr>
        <w:t>94</w:t>
      </w:r>
      <w:r w:rsidRPr="00606102">
        <w:rPr>
          <w:rFonts w:ascii="Times New Roman" w:eastAsia="Calibri" w:hAnsi="Times New Roman" w:cs="Times New Roman"/>
          <w:color w:val="252D36"/>
          <w:sz w:val="24"/>
          <w:szCs w:val="24"/>
        </w:rPr>
        <w:t>(1), S3-S8.</w:t>
      </w:r>
    </w:p>
    <w:p w:rsidR="00363369" w:rsidRPr="00606102" w:rsidRDefault="00363369" w:rsidP="00363369">
      <w:pPr>
        <w:spacing w:after="0" w:line="240" w:lineRule="auto"/>
        <w:ind w:left="720"/>
        <w:rPr>
          <w:rFonts w:ascii="Times New Roman" w:eastAsia="Calibri" w:hAnsi="Times New Roman" w:cs="Times New Roman"/>
          <w:bCs/>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Campus Compact. (2015). Research University Engaged Scholarship Toolkit. Retrieved from </w:t>
      </w:r>
    </w:p>
    <w:p w:rsidR="00363369" w:rsidRPr="00606102" w:rsidRDefault="00EF2E01" w:rsidP="00363369">
      <w:pPr>
        <w:spacing w:after="0" w:line="240" w:lineRule="auto"/>
        <w:ind w:firstLine="720"/>
        <w:rPr>
          <w:rFonts w:ascii="Times New Roman" w:eastAsia="Calibri" w:hAnsi="Times New Roman" w:cs="Times New Roman"/>
          <w:sz w:val="24"/>
          <w:szCs w:val="24"/>
        </w:rPr>
      </w:pPr>
      <w:hyperlink r:id="rId14" w:history="1">
        <w:r w:rsidR="00363369" w:rsidRPr="00606102">
          <w:rPr>
            <w:rFonts w:ascii="Times New Roman" w:eastAsia="Calibri" w:hAnsi="Times New Roman" w:cs="Times New Roman"/>
            <w:color w:val="0563C1"/>
            <w:sz w:val="24"/>
            <w:szCs w:val="24"/>
            <w:u w:val="single"/>
          </w:rPr>
          <w:t>https://compact.org/initiatives/trucen/research-university-engaged-scholarship-toolkit/</w:t>
        </w:r>
      </w:hyperlink>
      <w:r w:rsidR="00363369" w:rsidRPr="00606102">
        <w:rPr>
          <w:rFonts w:ascii="Times New Roman" w:eastAsia="Calibri" w:hAnsi="Times New Roman" w:cs="Times New Roman"/>
          <w:sz w:val="24"/>
          <w:szCs w:val="24"/>
        </w:rPr>
        <w:t>.</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i/>
          <w:sz w:val="24"/>
          <w:szCs w:val="24"/>
        </w:rPr>
      </w:pPr>
      <w:r w:rsidRPr="00606102">
        <w:rPr>
          <w:rFonts w:ascii="Times New Roman" w:eastAsia="Calibri" w:hAnsi="Times New Roman" w:cs="Times New Roman"/>
          <w:sz w:val="24"/>
          <w:szCs w:val="24"/>
        </w:rPr>
        <w:t>Diamond, R. M. (2002, Summer). </w:t>
      </w:r>
      <w:r w:rsidRPr="00606102">
        <w:rPr>
          <w:rFonts w:ascii="Calibri" w:eastAsia="Calibri" w:hAnsi="Calibri" w:cs="Times New Roman"/>
        </w:rPr>
        <w:t>Defining scholarship for the twenty-first century</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 xml:space="preserve">New </w:t>
      </w:r>
    </w:p>
    <w:p w:rsidR="00363369" w:rsidRPr="00606102" w:rsidRDefault="00363369" w:rsidP="00363369">
      <w:pPr>
        <w:spacing w:after="0" w:line="240" w:lineRule="auto"/>
        <w:ind w:firstLine="720"/>
        <w:rPr>
          <w:rFonts w:ascii="Times New Roman" w:eastAsia="Calibri" w:hAnsi="Times New Roman" w:cs="Times New Roman"/>
          <w:sz w:val="24"/>
          <w:szCs w:val="24"/>
        </w:rPr>
      </w:pPr>
      <w:r w:rsidRPr="00606102">
        <w:rPr>
          <w:rFonts w:ascii="Times New Roman" w:eastAsia="Calibri" w:hAnsi="Times New Roman" w:cs="Times New Roman"/>
          <w:i/>
          <w:sz w:val="24"/>
          <w:szCs w:val="24"/>
        </w:rPr>
        <w:t>Directions for Teaching and Learning</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90</w:t>
      </w:r>
      <w:r w:rsidRPr="00606102">
        <w:rPr>
          <w:rFonts w:ascii="Times New Roman" w:eastAsia="Calibri" w:hAnsi="Times New Roman" w:cs="Times New Roman"/>
          <w:sz w:val="24"/>
          <w:szCs w:val="24"/>
        </w:rPr>
        <w:t>,73-79. New York: Wiley Periodicals.</w:t>
      </w:r>
    </w:p>
    <w:p w:rsidR="00363369" w:rsidRPr="00606102" w:rsidRDefault="00363369" w:rsidP="00363369">
      <w:pPr>
        <w:spacing w:after="0" w:line="240" w:lineRule="auto"/>
        <w:ind w:firstLine="720"/>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Driscoll, A., &amp; Sandmann, L. (2001). </w:t>
      </w:r>
      <w:r w:rsidRPr="00606102">
        <w:rPr>
          <w:rFonts w:ascii="Calibri" w:eastAsia="Calibri" w:hAnsi="Calibri" w:cs="Times New Roman"/>
        </w:rPr>
        <w:t xml:space="preserve">From </w:t>
      </w:r>
      <w:r w:rsidRPr="00606102">
        <w:rPr>
          <w:rFonts w:ascii="Times New Roman" w:eastAsia="Calibri" w:hAnsi="Times New Roman" w:cs="Times New Roman"/>
          <w:sz w:val="24"/>
          <w:szCs w:val="24"/>
        </w:rPr>
        <w:t>m</w:t>
      </w:r>
      <w:r w:rsidRPr="00606102">
        <w:rPr>
          <w:rFonts w:ascii="Calibri" w:eastAsia="Calibri" w:hAnsi="Calibri" w:cs="Times New Roman"/>
        </w:rPr>
        <w:t xml:space="preserve">averick to </w:t>
      </w:r>
      <w:r w:rsidRPr="00606102">
        <w:rPr>
          <w:rFonts w:ascii="Times New Roman" w:eastAsia="Calibri" w:hAnsi="Times New Roman" w:cs="Times New Roman"/>
          <w:sz w:val="24"/>
          <w:szCs w:val="24"/>
        </w:rPr>
        <w:t>m</w:t>
      </w:r>
      <w:r w:rsidRPr="00606102">
        <w:rPr>
          <w:rFonts w:ascii="Calibri" w:eastAsia="Calibri" w:hAnsi="Calibri" w:cs="Times New Roman"/>
        </w:rPr>
        <w:t xml:space="preserve">ainstream: The </w:t>
      </w:r>
      <w:r w:rsidRPr="00606102">
        <w:rPr>
          <w:rFonts w:ascii="Times New Roman" w:eastAsia="Calibri" w:hAnsi="Times New Roman" w:cs="Times New Roman"/>
          <w:sz w:val="24"/>
          <w:szCs w:val="24"/>
        </w:rPr>
        <w:t>s</w:t>
      </w:r>
      <w:r w:rsidRPr="00606102">
        <w:rPr>
          <w:rFonts w:ascii="Calibri" w:eastAsia="Calibri" w:hAnsi="Calibri" w:cs="Times New Roman"/>
        </w:rPr>
        <w:t xml:space="preserve">cholarship of </w:t>
      </w:r>
      <w:r w:rsidRPr="00606102">
        <w:rPr>
          <w:rFonts w:ascii="Times New Roman" w:eastAsia="Calibri" w:hAnsi="Times New Roman" w:cs="Times New Roman"/>
          <w:sz w:val="24"/>
          <w:szCs w:val="24"/>
        </w:rPr>
        <w:t>e</w:t>
      </w:r>
      <w:r w:rsidRPr="00606102">
        <w:rPr>
          <w:rFonts w:ascii="Calibri" w:eastAsia="Calibri" w:hAnsi="Calibri" w:cs="Times New Roman"/>
        </w:rPr>
        <w:t>ngagement</w:t>
      </w:r>
      <w:r w:rsidRPr="00606102">
        <w:rPr>
          <w:rFonts w:ascii="Times New Roman" w:eastAsia="Calibri" w:hAnsi="Times New Roman" w:cs="Times New Roman"/>
          <w:sz w:val="24"/>
          <w:szCs w:val="24"/>
        </w:rPr>
        <w:t xml:space="preserve">. </w:t>
      </w:r>
    </w:p>
    <w:p w:rsidR="00363369" w:rsidRPr="00606102" w:rsidRDefault="00363369" w:rsidP="00363369">
      <w:pPr>
        <w:spacing w:after="0" w:line="240" w:lineRule="auto"/>
        <w:ind w:firstLine="720"/>
        <w:rPr>
          <w:rFonts w:ascii="Times New Roman" w:eastAsia="Calibri" w:hAnsi="Times New Roman" w:cs="Times New Roman"/>
          <w:sz w:val="24"/>
          <w:szCs w:val="24"/>
        </w:rPr>
      </w:pPr>
      <w:r w:rsidRPr="00606102">
        <w:rPr>
          <w:rFonts w:ascii="Times New Roman" w:eastAsia="Calibri" w:hAnsi="Times New Roman" w:cs="Times New Roman"/>
          <w:i/>
          <w:sz w:val="24"/>
          <w:szCs w:val="24"/>
        </w:rPr>
        <w:t>Journal of Higher Education Outreach and Engagement</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20</w:t>
      </w:r>
      <w:r w:rsidRPr="00606102">
        <w:rPr>
          <w:rFonts w:ascii="Times New Roman" w:eastAsia="Calibri" w:hAnsi="Times New Roman" w:cs="Times New Roman"/>
          <w:sz w:val="24"/>
          <w:szCs w:val="24"/>
        </w:rPr>
        <w:t>(1), 83-94.</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Furco, A. (2005). </w:t>
      </w:r>
      <w:hyperlink r:id="rId15" w:history="1">
        <w:r w:rsidRPr="00606102">
          <w:rPr>
            <w:rFonts w:ascii="Times New Roman" w:eastAsia="Calibri" w:hAnsi="Times New Roman" w:cs="Times New Roman"/>
            <w:color w:val="0563C1"/>
            <w:sz w:val="24"/>
            <w:szCs w:val="24"/>
            <w:u w:val="single"/>
          </w:rPr>
          <w:t>A comparison of traditional scholarship and the scholarship of engagement</w:t>
        </w:r>
      </w:hyperlink>
      <w:r w:rsidRPr="00606102">
        <w:rPr>
          <w:rFonts w:ascii="Times New Roman" w:eastAsia="Calibri" w:hAnsi="Times New Roman" w:cs="Times New Roman"/>
          <w:sz w:val="24"/>
          <w:szCs w:val="24"/>
        </w:rPr>
        <w:t xml:space="preserve">. In </w:t>
      </w:r>
    </w:p>
    <w:p w:rsidR="00363369" w:rsidRPr="00606102" w:rsidRDefault="00363369" w:rsidP="00363369">
      <w:pPr>
        <w:spacing w:after="0" w:line="240" w:lineRule="auto"/>
        <w:ind w:left="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Anderson, J., &amp; Douglass, J.A. et al, </w:t>
      </w:r>
      <w:r w:rsidRPr="00606102">
        <w:rPr>
          <w:rFonts w:ascii="Times New Roman" w:eastAsia="Calibri" w:hAnsi="Times New Roman" w:cs="Times New Roman"/>
          <w:i/>
          <w:sz w:val="24"/>
          <w:szCs w:val="24"/>
        </w:rPr>
        <w:t>Promoting civic engagement at the University of California: Recommendations from the strategy group on civic and academic engagement</w:t>
      </w:r>
      <w:r w:rsidRPr="00606102">
        <w:rPr>
          <w:rFonts w:ascii="Times New Roman" w:eastAsia="Calibri" w:hAnsi="Times New Roman" w:cs="Times New Roman"/>
          <w:sz w:val="24"/>
          <w:szCs w:val="24"/>
        </w:rPr>
        <w:t xml:space="preserve"> (1-16). Berkeley, CA: Center for Studies in Higher Education </w:t>
      </w:r>
    </w:p>
    <w:p w:rsidR="00363369" w:rsidRPr="00606102" w:rsidRDefault="00363369" w:rsidP="00363369">
      <w:pPr>
        <w:spacing w:after="0" w:line="240" w:lineRule="auto"/>
        <w:ind w:left="720"/>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Glassick, C., Huber, M., &amp; Maeroff, G. (1997). </w:t>
      </w:r>
      <w:r w:rsidRPr="00606102">
        <w:rPr>
          <w:rFonts w:ascii="Times New Roman" w:eastAsia="Times New Roman" w:hAnsi="Times New Roman" w:cs="Times New Roman"/>
          <w:i/>
          <w:sz w:val="24"/>
          <w:szCs w:val="24"/>
        </w:rPr>
        <w:t xml:space="preserve">Scholarship Assessed: Evaluation of the    </w:t>
      </w:r>
    </w:p>
    <w:p w:rsidR="00363369" w:rsidRPr="00606102" w:rsidRDefault="00363369" w:rsidP="00363369">
      <w:pPr>
        <w:spacing w:after="0" w:line="240" w:lineRule="auto"/>
        <w:ind w:firstLine="720"/>
        <w:rPr>
          <w:rFonts w:ascii="Times New Roman" w:eastAsia="Times New Roman" w:hAnsi="Times New Roman" w:cs="Times New Roman"/>
          <w:sz w:val="24"/>
          <w:szCs w:val="24"/>
        </w:rPr>
      </w:pPr>
      <w:r w:rsidRPr="00606102">
        <w:rPr>
          <w:rFonts w:ascii="Times New Roman" w:eastAsia="Times New Roman" w:hAnsi="Times New Roman" w:cs="Times New Roman"/>
          <w:i/>
          <w:sz w:val="24"/>
          <w:szCs w:val="24"/>
        </w:rPr>
        <w:t>Professoriate</w:t>
      </w:r>
      <w:r w:rsidRPr="00606102">
        <w:rPr>
          <w:rFonts w:ascii="Times New Roman" w:eastAsia="Times New Roman" w:hAnsi="Times New Roman" w:cs="Times New Roman"/>
          <w:sz w:val="24"/>
          <w:szCs w:val="24"/>
        </w:rPr>
        <w:t>. San Francisco: Jossey-Bass.</w:t>
      </w:r>
    </w:p>
    <w:p w:rsidR="00363369" w:rsidRPr="00606102" w:rsidRDefault="00363369" w:rsidP="00363369">
      <w:pPr>
        <w:spacing w:after="0" w:line="240" w:lineRule="auto"/>
        <w:ind w:firstLine="720"/>
        <w:rPr>
          <w:rFonts w:ascii="Times New Roman" w:eastAsia="Times New Roman"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Hyman, D., Gurgevich, E., Alter, T., Ayers, J., Cash, E., Fahnline, D., . . . Wright, H. (2001-2). </w:t>
      </w:r>
    </w:p>
    <w:p w:rsidR="00363369" w:rsidRPr="00606102" w:rsidRDefault="00363369" w:rsidP="00363369">
      <w:pPr>
        <w:spacing w:after="0" w:line="240" w:lineRule="auto"/>
        <w:ind w:firstLine="720"/>
        <w:rPr>
          <w:rFonts w:ascii="Times New Roman" w:eastAsia="Calibri" w:hAnsi="Times New Roman" w:cs="Times New Roman"/>
          <w:i/>
          <w:iCs/>
          <w:sz w:val="24"/>
          <w:szCs w:val="24"/>
        </w:rPr>
      </w:pPr>
      <w:r w:rsidRPr="00606102">
        <w:rPr>
          <w:rFonts w:ascii="Times New Roman" w:eastAsia="Calibri" w:hAnsi="Times New Roman" w:cs="Times New Roman"/>
          <w:sz w:val="24"/>
          <w:szCs w:val="24"/>
        </w:rPr>
        <w:t xml:space="preserve">Beyond Boyer: The UniSCOPE model of scholarship for the 21st Century. </w:t>
      </w:r>
      <w:r w:rsidRPr="00606102">
        <w:rPr>
          <w:rFonts w:ascii="Times New Roman" w:eastAsia="Calibri" w:hAnsi="Times New Roman" w:cs="Times New Roman"/>
          <w:i/>
          <w:iCs/>
          <w:sz w:val="24"/>
          <w:szCs w:val="24"/>
        </w:rPr>
        <w:t xml:space="preserve">Journal of </w:t>
      </w:r>
    </w:p>
    <w:p w:rsidR="00363369" w:rsidRPr="00606102" w:rsidRDefault="00363369" w:rsidP="00363369">
      <w:pPr>
        <w:spacing w:after="0" w:line="240" w:lineRule="auto"/>
        <w:ind w:firstLine="720"/>
        <w:rPr>
          <w:rFonts w:ascii="Times New Roman" w:eastAsia="Calibri" w:hAnsi="Times New Roman" w:cs="Times New Roman"/>
          <w:i/>
          <w:sz w:val="24"/>
          <w:szCs w:val="24"/>
        </w:rPr>
      </w:pPr>
      <w:r w:rsidRPr="00606102">
        <w:rPr>
          <w:rFonts w:ascii="Times New Roman" w:eastAsia="Calibri" w:hAnsi="Times New Roman" w:cs="Times New Roman"/>
          <w:i/>
          <w:iCs/>
          <w:sz w:val="24"/>
          <w:szCs w:val="24"/>
        </w:rPr>
        <w:t>Higher Education Outreach and Engagement</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7</w:t>
      </w:r>
      <w:r w:rsidRPr="00606102">
        <w:rPr>
          <w:rFonts w:ascii="Times New Roman" w:eastAsia="Calibri" w:hAnsi="Times New Roman" w:cs="Times New Roman"/>
          <w:sz w:val="24"/>
          <w:szCs w:val="24"/>
        </w:rPr>
        <w:t>(1&amp;2), 41-65.</w:t>
      </w:r>
      <w:r w:rsidRPr="00606102">
        <w:rPr>
          <w:rFonts w:ascii="Times New Roman" w:eastAsia="Calibri" w:hAnsi="Times New Roman" w:cs="Times New Roman"/>
          <w:i/>
          <w:sz w:val="24"/>
          <w:szCs w:val="24"/>
        </w:rPr>
        <w:t xml:space="preserve"> </w:t>
      </w:r>
    </w:p>
    <w:p w:rsidR="00363369" w:rsidRPr="00606102" w:rsidRDefault="00363369" w:rsidP="00363369">
      <w:pPr>
        <w:spacing w:after="0" w:line="240" w:lineRule="auto"/>
        <w:ind w:left="720"/>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Hacker, K., &amp; Taylor, J. G. (2011). OHRP Research community forum protecting human </w:t>
      </w:r>
    </w:p>
    <w:p w:rsidR="00363369" w:rsidRPr="00606102" w:rsidRDefault="00363369" w:rsidP="00363369">
      <w:pPr>
        <w:spacing w:after="0" w:line="240" w:lineRule="auto"/>
        <w:ind w:left="720"/>
        <w:rPr>
          <w:rFonts w:ascii="Times New Roman" w:eastAsia="Calibri" w:hAnsi="Times New Roman" w:cs="Times New Roman"/>
          <w:sz w:val="24"/>
          <w:szCs w:val="24"/>
        </w:rPr>
      </w:pPr>
      <w:r w:rsidRPr="00606102">
        <w:rPr>
          <w:rFonts w:ascii="Times New Roman" w:eastAsia="Calibri" w:hAnsi="Times New Roman" w:cs="Times New Roman"/>
          <w:sz w:val="24"/>
          <w:szCs w:val="24"/>
        </w:rPr>
        <w:t>subjects in research: Blending regulatory requirements and best practices Community-Engaged Research (CEnR) and the Institutional Review Boar</w:t>
      </w:r>
      <w:r>
        <w:rPr>
          <w:rFonts w:ascii="Times New Roman" w:eastAsia="Calibri" w:hAnsi="Times New Roman" w:cs="Times New Roman"/>
          <w:sz w:val="24"/>
          <w:szCs w:val="24"/>
        </w:rPr>
        <w:t>d: Principles, challenges, and o</w:t>
      </w:r>
      <w:r w:rsidRPr="00606102">
        <w:rPr>
          <w:rFonts w:ascii="Times New Roman" w:eastAsia="Calibri" w:hAnsi="Times New Roman" w:cs="Times New Roman"/>
          <w:sz w:val="24"/>
          <w:szCs w:val="24"/>
        </w:rPr>
        <w:t>pportunities. Presentation, Boston, MA.</w:t>
      </w:r>
    </w:p>
    <w:p w:rsidR="00363369" w:rsidRPr="00606102" w:rsidRDefault="00363369" w:rsidP="00363369">
      <w:pPr>
        <w:spacing w:after="0" w:line="240" w:lineRule="auto"/>
        <w:ind w:left="720"/>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McDonald, M.A. (2007). Traditional vs Community Engaged Research. Duke Center for </w:t>
      </w:r>
    </w:p>
    <w:p w:rsidR="00363369" w:rsidRPr="00606102" w:rsidRDefault="00363369" w:rsidP="00363369">
      <w:pPr>
        <w:spacing w:after="0" w:line="240" w:lineRule="auto"/>
        <w:ind w:firstLine="720"/>
        <w:rPr>
          <w:rFonts w:ascii="Times New Roman" w:eastAsia="Calibri" w:hAnsi="Times New Roman" w:cs="Times New Roman"/>
          <w:sz w:val="24"/>
          <w:szCs w:val="24"/>
        </w:rPr>
      </w:pPr>
      <w:r w:rsidRPr="00606102">
        <w:rPr>
          <w:rFonts w:ascii="Times New Roman" w:eastAsia="Calibri" w:hAnsi="Times New Roman" w:cs="Times New Roman"/>
          <w:sz w:val="24"/>
          <w:szCs w:val="24"/>
        </w:rPr>
        <w:t>Community Research, Duke University School of Medicine.</w:t>
      </w:r>
    </w:p>
    <w:p w:rsidR="00363369" w:rsidRPr="00606102" w:rsidRDefault="00363369" w:rsidP="00363369">
      <w:pPr>
        <w:spacing w:after="0" w:line="240" w:lineRule="auto"/>
        <w:ind w:firstLine="720"/>
        <w:rPr>
          <w:rFonts w:ascii="Times New Roman" w:eastAsia="Calibri" w:hAnsi="Times New Roman" w:cs="Times New Roman"/>
          <w:sz w:val="24"/>
          <w:szCs w:val="24"/>
        </w:rPr>
      </w:pPr>
    </w:p>
    <w:p w:rsidR="00363369" w:rsidRPr="00606102" w:rsidRDefault="00363369" w:rsidP="00363369">
      <w:pPr>
        <w:spacing w:after="0" w:line="240" w:lineRule="auto"/>
        <w:ind w:left="720" w:hanging="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Working Group on Evaluating Public History Scholarship. (2010). Working group issues: Tenure, promotion, and the publicly engaged academic historian report. </w:t>
      </w:r>
      <w:r w:rsidRPr="00606102">
        <w:rPr>
          <w:rFonts w:ascii="Times New Roman" w:eastAsia="Calibri" w:hAnsi="Times New Roman" w:cs="Times New Roman"/>
          <w:i/>
          <w:sz w:val="24"/>
          <w:szCs w:val="24"/>
        </w:rPr>
        <w:t>American Historical Association</w:t>
      </w:r>
      <w:r w:rsidRPr="00606102">
        <w:rPr>
          <w:rFonts w:ascii="Times New Roman" w:eastAsia="Calibri" w:hAnsi="Times New Roman" w:cs="Times New Roman"/>
          <w:sz w:val="24"/>
          <w:szCs w:val="24"/>
        </w:rPr>
        <w:t>. Retrieved from https://www.historians.org/publications-and-directories/perspectives-on-history/september-2010/working-group-issues-tenure-promotion-and-the-publicly-engaged-academic-historian-report.</w:t>
      </w:r>
    </w:p>
    <w:p w:rsidR="00363369" w:rsidRPr="00606102" w:rsidRDefault="00363369" w:rsidP="00363369">
      <w:pPr>
        <w:spacing w:after="0" w:line="240" w:lineRule="auto"/>
        <w:ind w:firstLine="720"/>
        <w:rPr>
          <w:rFonts w:ascii="Times New Roman" w:eastAsia="Calibri" w:hAnsi="Times New Roman" w:cs="Times New Roman"/>
          <w:sz w:val="24"/>
          <w:szCs w:val="24"/>
        </w:rPr>
      </w:pPr>
    </w:p>
    <w:p w:rsidR="00363369" w:rsidRPr="00606102" w:rsidRDefault="00363369" w:rsidP="00363369">
      <w:pPr>
        <w:spacing w:after="12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Default="00363369" w:rsidP="00363369">
      <w:pPr>
        <w:spacing w:after="0" w:line="240" w:lineRule="auto"/>
        <w:rPr>
          <w:rFonts w:ascii="Times New Roman" w:eastAsia="Times New Roman" w:hAnsi="Times New Roman" w:cs="Times New Roman"/>
          <w:b/>
          <w:color w:val="212121"/>
          <w:sz w:val="32"/>
          <w:szCs w:val="32"/>
        </w:rPr>
      </w:pPr>
    </w:p>
    <w:p w:rsidR="00363369" w:rsidRDefault="00363369" w:rsidP="00363369">
      <w:pPr>
        <w:spacing w:after="0" w:line="240" w:lineRule="auto"/>
        <w:rPr>
          <w:rFonts w:ascii="Times New Roman" w:eastAsia="Times New Roman" w:hAnsi="Times New Roman" w:cs="Times New Roman"/>
          <w:b/>
          <w:color w:val="212121"/>
          <w:sz w:val="32"/>
          <w:szCs w:val="32"/>
        </w:rPr>
      </w:pPr>
    </w:p>
    <w:p w:rsidR="00363369"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p w:rsidR="00363369" w:rsidRPr="00606102" w:rsidRDefault="00363369" w:rsidP="00363369">
      <w:pPr>
        <w:spacing w:after="0" w:line="240" w:lineRule="auto"/>
        <w:rPr>
          <w:rFonts w:ascii="Times New Roman" w:eastAsia="Times New Roman" w:hAnsi="Times New Roman" w:cs="Times New Roman"/>
          <w:b/>
          <w:color w:val="212121"/>
          <w:sz w:val="32"/>
          <w:szCs w:val="3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63369" w:rsidRPr="00606102" w:rsidTr="005D0201">
        <w:tc>
          <w:tcPr>
            <w:tcW w:w="9576"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 xml:space="preserve">Section </w:t>
            </w:r>
            <w:r>
              <w:rPr>
                <w:rFonts w:ascii="Times New Roman" w:hAnsi="Times New Roman"/>
                <w:b/>
                <w:color w:val="FFFFFF" w:themeColor="background1"/>
                <w:sz w:val="32"/>
                <w:szCs w:val="32"/>
              </w:rPr>
              <w:t>3</w:t>
            </w:r>
          </w:p>
        </w:tc>
      </w:tr>
      <w:tr w:rsidR="00363369" w:rsidRPr="00606102" w:rsidTr="005D0201">
        <w:tc>
          <w:tcPr>
            <w:tcW w:w="9576" w:type="dxa"/>
            <w:tcBorders>
              <w:bottom w:val="single" w:sz="4" w:space="0" w:color="auto"/>
              <w:right w:val="single" w:sz="4" w:space="0" w:color="auto"/>
            </w:tcBorders>
          </w:tcPr>
          <w:p w:rsidR="00363369" w:rsidRPr="00606102" w:rsidRDefault="00363369" w:rsidP="005D0201">
            <w:pPr>
              <w:spacing w:before="80" w:after="80"/>
              <w:rPr>
                <w:rFonts w:ascii="Times New Roman" w:hAnsi="Times New Roman"/>
                <w:b/>
                <w:sz w:val="28"/>
                <w:szCs w:val="28"/>
              </w:rPr>
            </w:pPr>
            <w:r>
              <w:rPr>
                <w:rFonts w:ascii="Times New Roman" w:hAnsi="Times New Roman"/>
                <w:b/>
                <w:color w:val="000000"/>
                <w:sz w:val="28"/>
                <w:szCs w:val="28"/>
              </w:rPr>
              <w:t xml:space="preserve">Documenting </w:t>
            </w:r>
            <w:r w:rsidRPr="00606102">
              <w:rPr>
                <w:rFonts w:ascii="Times New Roman" w:hAnsi="Times New Roman"/>
                <w:b/>
                <w:color w:val="000000"/>
                <w:sz w:val="28"/>
                <w:szCs w:val="28"/>
              </w:rPr>
              <w:t>C</w:t>
            </w:r>
            <w:r>
              <w:rPr>
                <w:rFonts w:ascii="Times New Roman" w:hAnsi="Times New Roman"/>
                <w:b/>
                <w:color w:val="000000"/>
                <w:sz w:val="28"/>
                <w:szCs w:val="28"/>
              </w:rPr>
              <w:t>ommunity-Engaged Scholarship</w:t>
            </w:r>
          </w:p>
        </w:tc>
      </w:tr>
    </w:tbl>
    <w:p w:rsidR="00363369" w:rsidRPr="00606102" w:rsidRDefault="00363369" w:rsidP="00363369">
      <w:pPr>
        <w:spacing w:after="0" w:line="240" w:lineRule="auto"/>
        <w:rPr>
          <w:rFonts w:ascii="Times New Roman" w:eastAsia="Times New Roman" w:hAnsi="Times New Roman" w:cs="Times New Roman"/>
          <w:color w:val="212121"/>
          <w:sz w:val="16"/>
          <w:szCs w:val="16"/>
        </w:rPr>
      </w:pPr>
    </w:p>
    <w:p w:rsidR="00363369" w:rsidRDefault="00363369" w:rsidP="00363369">
      <w:p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When engaged scholars prepare a portfolio/dossier for </w:t>
      </w:r>
      <w:r>
        <w:rPr>
          <w:rFonts w:ascii="Times New Roman" w:eastAsia="Times New Roman" w:hAnsi="Times New Roman" w:cs="Times New Roman"/>
          <w:color w:val="212121"/>
          <w:sz w:val="24"/>
          <w:szCs w:val="24"/>
        </w:rPr>
        <w:t>review</w:t>
      </w:r>
      <w:r w:rsidRPr="00606102">
        <w:rPr>
          <w:rFonts w:ascii="Times New Roman" w:eastAsia="Times New Roman" w:hAnsi="Times New Roman" w:cs="Times New Roman"/>
          <w:color w:val="212121"/>
          <w:sz w:val="24"/>
          <w:szCs w:val="24"/>
        </w:rPr>
        <w:t xml:space="preserve">, they will need </w:t>
      </w:r>
      <w:r>
        <w:rPr>
          <w:rFonts w:ascii="Times New Roman" w:eastAsia="Times New Roman" w:hAnsi="Times New Roman" w:cs="Times New Roman"/>
          <w:color w:val="212121"/>
          <w:sz w:val="24"/>
          <w:szCs w:val="24"/>
        </w:rPr>
        <w:t xml:space="preserve">prior assurance that it will count and will need </w:t>
      </w:r>
      <w:r w:rsidRPr="00606102">
        <w:rPr>
          <w:rFonts w:ascii="Times New Roman" w:eastAsia="Times New Roman" w:hAnsi="Times New Roman" w:cs="Times New Roman"/>
          <w:color w:val="212121"/>
          <w:sz w:val="24"/>
          <w:szCs w:val="24"/>
        </w:rPr>
        <w:t xml:space="preserve">to include all of the necessary evidence that can be evaluated and measured by extramural reviewers, the scholar’s home department(s), and the university’s </w:t>
      </w:r>
      <w:r>
        <w:rPr>
          <w:rFonts w:ascii="Times New Roman" w:eastAsia="Times New Roman" w:hAnsi="Times New Roman" w:cs="Times New Roman"/>
          <w:color w:val="212121"/>
          <w:sz w:val="24"/>
          <w:szCs w:val="24"/>
        </w:rPr>
        <w:t>review</w:t>
      </w:r>
      <w:r w:rsidRPr="00606102">
        <w:rPr>
          <w:rFonts w:ascii="Times New Roman" w:eastAsia="Times New Roman" w:hAnsi="Times New Roman" w:cs="Times New Roman"/>
          <w:color w:val="212121"/>
          <w:sz w:val="24"/>
          <w:szCs w:val="24"/>
        </w:rPr>
        <w:t xml:space="preserve"> committee, dean, and provost. Engaged scholars need to show a mutually-beneficial partnership between the community and the University. It is important to present a strong case on how each </w:t>
      </w:r>
      <w:r>
        <w:rPr>
          <w:rFonts w:ascii="Times New Roman" w:eastAsia="Times New Roman" w:hAnsi="Times New Roman" w:cs="Times New Roman"/>
          <w:color w:val="212121"/>
          <w:sz w:val="24"/>
          <w:szCs w:val="24"/>
        </w:rPr>
        <w:t xml:space="preserve">work product </w:t>
      </w:r>
      <w:r w:rsidRPr="00606102">
        <w:rPr>
          <w:rFonts w:ascii="Times New Roman" w:eastAsia="Times New Roman" w:hAnsi="Times New Roman" w:cs="Times New Roman"/>
          <w:color w:val="212121"/>
          <w:sz w:val="24"/>
          <w:szCs w:val="24"/>
        </w:rPr>
        <w:t>is scholarly in nature and meets such guidelines</w:t>
      </w:r>
      <w:r>
        <w:rPr>
          <w:rFonts w:ascii="Times New Roman" w:eastAsia="Times New Roman" w:hAnsi="Times New Roman" w:cs="Times New Roman"/>
          <w:color w:val="212121"/>
          <w:sz w:val="24"/>
          <w:szCs w:val="24"/>
        </w:rPr>
        <w:t xml:space="preserve">. To ensure that it will be recognized, faculty members should seek approval </w:t>
      </w:r>
      <w:r w:rsidRPr="0099563E">
        <w:rPr>
          <w:rFonts w:ascii="Times New Roman" w:eastAsia="Times New Roman" w:hAnsi="Times New Roman" w:cs="Times New Roman"/>
          <w:i/>
          <w:color w:val="212121"/>
          <w:sz w:val="24"/>
          <w:szCs w:val="24"/>
        </w:rPr>
        <w:t>prior</w:t>
      </w:r>
      <w:r>
        <w:rPr>
          <w:rFonts w:ascii="Times New Roman" w:eastAsia="Times New Roman" w:hAnsi="Times New Roman" w:cs="Times New Roman"/>
          <w:color w:val="212121"/>
          <w:sz w:val="24"/>
          <w:szCs w:val="24"/>
        </w:rPr>
        <w:t xml:space="preserve"> to beginning community-engaged work and including the work in their review portfolio. Junior faculty in particular, should not rely on one type of scholarly work to support a successful review, especially since community-engaged scholarship can take longer to cultivate partnerships and presents other challenges. </w:t>
      </w:r>
    </w:p>
    <w:p w:rsidR="00363369" w:rsidRDefault="00363369" w:rsidP="00363369">
      <w:pPr>
        <w:spacing w:after="0" w:line="240" w:lineRule="auto"/>
        <w:rPr>
          <w:rFonts w:ascii="Times New Roman" w:eastAsia="Times New Roman" w:hAnsi="Times New Roman" w:cs="Times New Roman"/>
          <w:color w:val="212121"/>
          <w:sz w:val="24"/>
          <w:szCs w:val="24"/>
        </w:rPr>
      </w:pPr>
    </w:p>
    <w:p w:rsidR="00363369" w:rsidRPr="00606102" w:rsidRDefault="00363369" w:rsidP="00363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T</w:t>
      </w:r>
      <w:r w:rsidRPr="00606102">
        <w:rPr>
          <w:rFonts w:ascii="Times New Roman" w:eastAsia="Times New Roman" w:hAnsi="Times New Roman" w:cs="Times New Roman"/>
          <w:color w:val="212121"/>
          <w:sz w:val="24"/>
          <w:szCs w:val="24"/>
        </w:rPr>
        <w:t xml:space="preserve">his section provides information about what kinds of activities and documentation </w:t>
      </w:r>
      <w:r>
        <w:rPr>
          <w:rFonts w:ascii="Times New Roman" w:eastAsia="Times New Roman" w:hAnsi="Times New Roman" w:cs="Times New Roman"/>
          <w:color w:val="212121"/>
          <w:sz w:val="24"/>
          <w:szCs w:val="24"/>
        </w:rPr>
        <w:t>c</w:t>
      </w:r>
      <w:r w:rsidRPr="00606102">
        <w:rPr>
          <w:rFonts w:ascii="Times New Roman" w:eastAsia="Times New Roman" w:hAnsi="Times New Roman" w:cs="Times New Roman"/>
          <w:color w:val="212121"/>
          <w:sz w:val="24"/>
          <w:szCs w:val="24"/>
        </w:rPr>
        <w:t>ould be appropriate</w:t>
      </w:r>
      <w:r>
        <w:rPr>
          <w:rFonts w:ascii="Times New Roman" w:eastAsia="Times New Roman" w:hAnsi="Times New Roman" w:cs="Times New Roman"/>
          <w:color w:val="212121"/>
          <w:sz w:val="24"/>
          <w:szCs w:val="24"/>
        </w:rPr>
        <w:t xml:space="preserve"> in academic units that support community-engaged scholarship</w:t>
      </w:r>
      <w:r w:rsidRPr="00606102">
        <w:rPr>
          <w:rFonts w:ascii="Times New Roman" w:eastAsia="Times New Roman" w:hAnsi="Times New Roman" w:cs="Times New Roman"/>
          <w:color w:val="212121"/>
          <w:sz w:val="24"/>
          <w:szCs w:val="24"/>
        </w:rPr>
        <w:t xml:space="preserve">. More information on promotions and tenure guidelines of the University can be found in the </w:t>
      </w:r>
      <w:hyperlink r:id="rId16" w:history="1">
        <w:r w:rsidRPr="00606102">
          <w:rPr>
            <w:rFonts w:ascii="Times New Roman" w:eastAsia="Times New Roman" w:hAnsi="Times New Roman" w:cs="Times New Roman"/>
            <w:i/>
            <w:sz w:val="24"/>
            <w:szCs w:val="24"/>
          </w:rPr>
          <w:t>Redbook</w:t>
        </w:r>
      </w:hyperlink>
      <w:r w:rsidRPr="00606102">
        <w:rPr>
          <w:rFonts w:ascii="Times New Roman" w:eastAsia="Times New Roman" w:hAnsi="Times New Roman" w:cs="Times New Roman"/>
          <w:i/>
          <w:sz w:val="24"/>
          <w:szCs w:val="24"/>
        </w:rPr>
        <w:t xml:space="preserve"> </w:t>
      </w:r>
      <w:r w:rsidRPr="00606102">
        <w:rPr>
          <w:rFonts w:ascii="Times New Roman" w:eastAsia="Times New Roman" w:hAnsi="Times New Roman" w:cs="Times New Roman"/>
          <w:sz w:val="24"/>
          <w:szCs w:val="24"/>
        </w:rPr>
        <w:t>and the unit and department promotion and tenure documents (appro</w:t>
      </w:r>
      <w:r>
        <w:rPr>
          <w:rFonts w:ascii="Times New Roman" w:eastAsia="Times New Roman" w:hAnsi="Times New Roman" w:cs="Times New Roman"/>
          <w:sz w:val="24"/>
          <w:szCs w:val="24"/>
        </w:rPr>
        <w:t>ved by the Board of Trustees).</w:t>
      </w:r>
    </w:p>
    <w:p w:rsidR="00363369" w:rsidRPr="00606102" w:rsidRDefault="00363369" w:rsidP="00363369">
      <w:pPr>
        <w:spacing w:after="0" w:line="240" w:lineRule="auto"/>
        <w:rPr>
          <w:rFonts w:ascii="Times New Roman" w:eastAsia="Times New Roman" w:hAnsi="Times New Roman" w:cs="Times New Roman"/>
          <w:color w:val="212121"/>
          <w:sz w:val="24"/>
          <w:szCs w:val="24"/>
        </w:rPr>
      </w:pPr>
    </w:p>
    <w:p w:rsidR="00363369" w:rsidRPr="00606102" w:rsidRDefault="00363369" w:rsidP="00363369">
      <w:p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b/>
          <w:color w:val="212121"/>
          <w:sz w:val="24"/>
          <w:szCs w:val="24"/>
        </w:rPr>
        <w:t>What kind of activities may be documented?</w:t>
      </w:r>
    </w:p>
    <w:p w:rsidR="00363369" w:rsidRPr="00606102" w:rsidRDefault="00363369" w:rsidP="00363369">
      <w:p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Community-engaged scholarship can provide documentation from the following areas: Teaching, Research/Creative Activity, and Service. </w:t>
      </w:r>
    </w:p>
    <w:p w:rsidR="00363369" w:rsidRPr="00606102" w:rsidRDefault="00363369" w:rsidP="00363369">
      <w:pPr>
        <w:spacing w:after="0" w:line="240" w:lineRule="auto"/>
        <w:rPr>
          <w:rFonts w:ascii="Times New Roman" w:eastAsia="Times New Roman" w:hAnsi="Times New Roman" w:cs="Times New Roman"/>
          <w:color w:val="212121"/>
          <w:sz w:val="24"/>
          <w:szCs w:val="24"/>
        </w:rPr>
      </w:pPr>
    </w:p>
    <w:p w:rsidR="00363369" w:rsidRPr="00606102" w:rsidRDefault="00363369" w:rsidP="00363369">
      <w:pPr>
        <w:spacing w:after="0" w:line="240" w:lineRule="auto"/>
        <w:rPr>
          <w:rFonts w:ascii="Times New Roman" w:eastAsia="Times New Roman" w:hAnsi="Times New Roman" w:cs="Times New Roman"/>
          <w:i/>
          <w:color w:val="212121"/>
          <w:sz w:val="24"/>
          <w:szCs w:val="24"/>
        </w:rPr>
      </w:pPr>
      <w:r w:rsidRPr="00606102">
        <w:rPr>
          <w:rFonts w:ascii="Times New Roman" w:eastAsia="Times New Roman" w:hAnsi="Times New Roman" w:cs="Times New Roman"/>
          <w:i/>
          <w:color w:val="212121"/>
          <w:sz w:val="24"/>
          <w:szCs w:val="24"/>
        </w:rPr>
        <w:t xml:space="preserve">Community-Engaged Teaching includes, but is not limited to, the following: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Developing and delivering instruction to communities and other constituencies through a community partnership between a community organization, institution and/or program.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Developing and delivering off-campus teaching activities such as study-abroad courses and experiences or immersions, international instruction and distance education courses.</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Developing and delivering community-based instruction, such as community-based learning (or service learning) experiences, on-site courses, clinical experiences, professional internships, and collaborative programs.</w:t>
      </w:r>
    </w:p>
    <w:p w:rsidR="00363369" w:rsidRPr="00606102" w:rsidRDefault="00363369" w:rsidP="00363369">
      <w:pPr>
        <w:numPr>
          <w:ilvl w:val="0"/>
          <w:numId w:val="2"/>
        </w:numPr>
        <w:spacing w:after="0" w:line="240" w:lineRule="auto"/>
        <w:rPr>
          <w:rFonts w:ascii="Times New Roman" w:eastAsia="Times New Roman" w:hAnsi="Times New Roman" w:cs="Times New Roman"/>
          <w:i/>
          <w:color w:val="212121"/>
          <w:sz w:val="24"/>
          <w:szCs w:val="24"/>
        </w:rPr>
      </w:pPr>
      <w:r w:rsidRPr="00606102">
        <w:rPr>
          <w:rFonts w:ascii="Times New Roman" w:eastAsia="Times New Roman" w:hAnsi="Times New Roman" w:cs="Times New Roman"/>
          <w:color w:val="212121"/>
          <w:sz w:val="24"/>
          <w:szCs w:val="24"/>
        </w:rPr>
        <w:t xml:space="preserve">Developing and delivering </w:t>
      </w:r>
      <w:r w:rsidRPr="00606102">
        <w:rPr>
          <w:rFonts w:ascii="Times New Roman" w:eastAsia="Times New Roman" w:hAnsi="Times New Roman" w:cs="Times New Roman"/>
          <w:i/>
          <w:color w:val="212121"/>
          <w:sz w:val="24"/>
          <w:szCs w:val="24"/>
        </w:rPr>
        <w:t xml:space="preserve">noncredit </w:t>
      </w:r>
      <w:r w:rsidRPr="00606102">
        <w:rPr>
          <w:rFonts w:ascii="Times New Roman" w:eastAsia="Times New Roman" w:hAnsi="Times New Roman" w:cs="Times New Roman"/>
          <w:color w:val="212121"/>
          <w:sz w:val="24"/>
          <w:szCs w:val="24"/>
        </w:rPr>
        <w:t>classes and programs to members of the community</w:t>
      </w:r>
    </w:p>
    <w:p w:rsidR="00363369" w:rsidRPr="00606102" w:rsidRDefault="00363369" w:rsidP="00363369">
      <w:pPr>
        <w:numPr>
          <w:ilvl w:val="0"/>
          <w:numId w:val="2"/>
        </w:numPr>
        <w:spacing w:after="0" w:line="240" w:lineRule="auto"/>
        <w:rPr>
          <w:rFonts w:ascii="Times New Roman" w:eastAsia="Times New Roman" w:hAnsi="Times New Roman" w:cs="Times New Roman"/>
          <w:i/>
          <w:color w:val="212121"/>
          <w:sz w:val="24"/>
          <w:szCs w:val="24"/>
        </w:rPr>
      </w:pPr>
      <w:r w:rsidRPr="00606102">
        <w:rPr>
          <w:rFonts w:ascii="Times New Roman" w:eastAsia="Times New Roman" w:hAnsi="Times New Roman" w:cs="Times New Roman"/>
          <w:color w:val="212121"/>
          <w:sz w:val="24"/>
          <w:szCs w:val="24"/>
        </w:rPr>
        <w:t>Developing scholarly resources for the general public, such as bulletins, pamphlets, textbooks, software (apps), podcasts, and web pages.</w:t>
      </w:r>
    </w:p>
    <w:p w:rsidR="00363369" w:rsidRPr="00606102" w:rsidRDefault="00363369" w:rsidP="00363369">
      <w:pPr>
        <w:spacing w:after="0" w:line="240" w:lineRule="auto"/>
        <w:rPr>
          <w:rFonts w:ascii="Times New Roman" w:eastAsia="Times New Roman" w:hAnsi="Times New Roman" w:cs="Times New Roman"/>
          <w:b/>
          <w:i/>
          <w:color w:val="212121"/>
          <w:sz w:val="24"/>
          <w:szCs w:val="24"/>
        </w:rPr>
      </w:pPr>
    </w:p>
    <w:p w:rsidR="00363369" w:rsidRPr="00606102" w:rsidRDefault="00363369" w:rsidP="00363369">
      <w:pPr>
        <w:spacing w:after="0" w:line="240" w:lineRule="auto"/>
        <w:rPr>
          <w:rFonts w:ascii="Times New Roman" w:eastAsia="Times New Roman" w:hAnsi="Times New Roman" w:cs="Times New Roman"/>
          <w:i/>
          <w:color w:val="212121"/>
          <w:sz w:val="24"/>
          <w:szCs w:val="24"/>
        </w:rPr>
      </w:pPr>
      <w:r w:rsidRPr="00606102">
        <w:rPr>
          <w:rFonts w:ascii="Times New Roman" w:eastAsia="Times New Roman" w:hAnsi="Times New Roman" w:cs="Times New Roman"/>
          <w:i/>
          <w:color w:val="212121"/>
          <w:sz w:val="24"/>
          <w:szCs w:val="24"/>
        </w:rPr>
        <w:t xml:space="preserve">Community-Engaged Research/Creative Activity includes, but is not limited to, the following: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Publishing papers in referred journals or presenting at academic conferences.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Writing policy or position papers, reports, and other documents for policymakers, which demonstrate faculty expertise and further community needs.</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Disseminating research through various public programs, forums, and events.</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Creating exhibits in educational and/or cultural institutions.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Developing innovative solutions that address social, economic, or environmental challenges (e.g. inventions, patents, products, services, clinical procedures and practices).</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Conducting and reporting program evaluation research or public policy analyses for other institutions and agencies.</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lastRenderedPageBreak/>
        <w:t>Conducting and disseminating directed or contracted research.</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Developing apps, podcasts, websites, brochures, exhibits, or performances for community members.</w:t>
      </w:r>
    </w:p>
    <w:p w:rsidR="00363369" w:rsidRPr="00606102" w:rsidRDefault="00363369" w:rsidP="00363369">
      <w:pPr>
        <w:spacing w:after="0" w:line="240" w:lineRule="auto"/>
        <w:ind w:firstLine="720"/>
        <w:rPr>
          <w:rFonts w:ascii="Times New Roman" w:eastAsia="Times New Roman" w:hAnsi="Times New Roman" w:cs="Times New Roman"/>
          <w:b/>
          <w:i/>
          <w:color w:val="212121"/>
          <w:sz w:val="24"/>
          <w:szCs w:val="24"/>
        </w:rPr>
      </w:pPr>
    </w:p>
    <w:p w:rsidR="00363369" w:rsidRPr="00606102" w:rsidRDefault="00363369" w:rsidP="00363369">
      <w:pPr>
        <w:spacing w:after="0" w:line="240" w:lineRule="auto"/>
        <w:rPr>
          <w:rFonts w:ascii="Times New Roman" w:eastAsia="Times New Roman" w:hAnsi="Times New Roman" w:cs="Times New Roman"/>
          <w:i/>
          <w:color w:val="212121"/>
          <w:sz w:val="24"/>
          <w:szCs w:val="24"/>
        </w:rPr>
      </w:pPr>
      <w:r w:rsidRPr="00606102">
        <w:rPr>
          <w:rFonts w:ascii="Times New Roman" w:eastAsia="Times New Roman" w:hAnsi="Times New Roman" w:cs="Times New Roman"/>
          <w:i/>
          <w:color w:val="212121"/>
          <w:sz w:val="24"/>
          <w:szCs w:val="24"/>
        </w:rPr>
        <w:t xml:space="preserve">Community-Engaged Service includes, but is not limited to, the following: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Writing position papers and/or op-eds for the general public, resulting from the community partnership.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Consulting and providing technical assistance, expert testimony, and/or services to public and private organizations, based on the scholar’s area of expertise.</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Collaborating with schools, businesses, advocacy groups, community groups, and civic agencies to develop policies that will effect change within the larger community.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Providing leadership in or making significant contributions to economic and community development activities. </w:t>
      </w:r>
    </w:p>
    <w:p w:rsidR="00363369" w:rsidRPr="00606102" w:rsidRDefault="00363369" w:rsidP="00363369">
      <w:pPr>
        <w:numPr>
          <w:ilvl w:val="0"/>
          <w:numId w:val="2"/>
        </w:num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Patient, clinical, and diagnostic services offered by faculty members and graduate/professional students.</w:t>
      </w:r>
    </w:p>
    <w:p w:rsidR="00363369" w:rsidRPr="00606102" w:rsidRDefault="00363369" w:rsidP="00363369">
      <w:pPr>
        <w:spacing w:after="0" w:line="240" w:lineRule="auto"/>
        <w:rPr>
          <w:rFonts w:ascii="Times New Roman" w:eastAsia="Times New Roman" w:hAnsi="Times New Roman" w:cs="Times New Roman"/>
          <w:color w:val="212121"/>
          <w:sz w:val="24"/>
          <w:szCs w:val="24"/>
        </w:rPr>
      </w:pPr>
    </w:p>
    <w:p w:rsidR="00363369" w:rsidRPr="00606102" w:rsidRDefault="00363369" w:rsidP="00363369">
      <w:p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b/>
          <w:color w:val="212121"/>
          <w:sz w:val="24"/>
          <w:szCs w:val="24"/>
        </w:rPr>
        <w:t>Evidence to Consider in Developing a Community Engagement Portfolio/Dossier</w:t>
      </w:r>
    </w:p>
    <w:p w:rsidR="00363369" w:rsidRDefault="00363369" w:rsidP="00363369">
      <w:p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4"/>
          <w:szCs w:val="24"/>
        </w:rPr>
        <w:t xml:space="preserve">The table below provides examples of </w:t>
      </w:r>
      <w:r>
        <w:rPr>
          <w:rFonts w:ascii="Times New Roman" w:eastAsia="Times New Roman" w:hAnsi="Times New Roman" w:cs="Times New Roman"/>
          <w:color w:val="212121"/>
          <w:sz w:val="24"/>
          <w:szCs w:val="24"/>
        </w:rPr>
        <w:t xml:space="preserve">how one might </w:t>
      </w:r>
      <w:r w:rsidRPr="00606102">
        <w:rPr>
          <w:rFonts w:ascii="Times New Roman" w:eastAsia="Times New Roman" w:hAnsi="Times New Roman" w:cs="Times New Roman"/>
          <w:color w:val="212121"/>
          <w:sz w:val="24"/>
          <w:szCs w:val="24"/>
        </w:rPr>
        <w:t xml:space="preserve">document for outcomes in teaching, research/creative activity, and service for the purposes </w:t>
      </w:r>
      <w:r>
        <w:rPr>
          <w:rFonts w:ascii="Times New Roman" w:eastAsia="Times New Roman" w:hAnsi="Times New Roman" w:cs="Times New Roman"/>
          <w:color w:val="212121"/>
          <w:sz w:val="24"/>
          <w:szCs w:val="24"/>
        </w:rPr>
        <w:t xml:space="preserve">for inclusion in </w:t>
      </w:r>
      <w:r w:rsidRPr="00606102">
        <w:rPr>
          <w:rFonts w:ascii="Times New Roman" w:eastAsia="Times New Roman" w:hAnsi="Times New Roman" w:cs="Times New Roman"/>
          <w:color w:val="212121"/>
          <w:sz w:val="24"/>
          <w:szCs w:val="24"/>
        </w:rPr>
        <w:t xml:space="preserve">a portfolio/dossier for </w:t>
      </w:r>
      <w:r>
        <w:rPr>
          <w:rFonts w:ascii="Times New Roman" w:eastAsia="Times New Roman" w:hAnsi="Times New Roman" w:cs="Times New Roman"/>
          <w:color w:val="212121"/>
          <w:sz w:val="24"/>
          <w:szCs w:val="24"/>
        </w:rPr>
        <w:t>promotion and review</w:t>
      </w:r>
      <w:r w:rsidRPr="00606102">
        <w:rPr>
          <w:rFonts w:ascii="Times New Roman" w:eastAsia="Times New Roman" w:hAnsi="Times New Roman" w:cs="Times New Roman"/>
          <w:color w:val="212121"/>
          <w:sz w:val="24"/>
          <w:szCs w:val="24"/>
        </w:rPr>
        <w:t xml:space="preserve">. </w:t>
      </w:r>
    </w:p>
    <w:p w:rsidR="00363369" w:rsidRDefault="00363369" w:rsidP="00363369">
      <w:pPr>
        <w:spacing w:after="0" w:line="240" w:lineRule="auto"/>
        <w:rPr>
          <w:rFonts w:ascii="Times New Roman" w:eastAsia="Times New Roman" w:hAnsi="Times New Roman" w:cs="Times New Roman"/>
          <w:color w:val="212121"/>
          <w:sz w:val="24"/>
          <w:szCs w:val="24"/>
        </w:rPr>
      </w:pPr>
    </w:p>
    <w:p w:rsidR="00363369" w:rsidRPr="00606102" w:rsidRDefault="00363369" w:rsidP="00363369">
      <w:pPr>
        <w:spacing w:after="0" w:line="240" w:lineRule="auto"/>
        <w:rPr>
          <w:rFonts w:ascii="Times New Roman" w:eastAsia="Times New Roman" w:hAnsi="Times New Roman" w:cs="Times New Roman"/>
          <w:color w:val="212121"/>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2986"/>
        <w:gridCol w:w="3018"/>
      </w:tblGrid>
      <w:tr w:rsidR="00363369" w:rsidRPr="00606102" w:rsidTr="005D0201">
        <w:tc>
          <w:tcPr>
            <w:tcW w:w="2986" w:type="dxa"/>
            <w:shd w:val="clear" w:color="auto" w:fill="auto"/>
          </w:tcPr>
          <w:p w:rsidR="00363369" w:rsidRPr="00BF4F7C" w:rsidRDefault="00363369" w:rsidP="005D0201">
            <w:pPr>
              <w:spacing w:after="0" w:line="240" w:lineRule="auto"/>
              <w:rPr>
                <w:rFonts w:ascii="Times New Roman" w:eastAsia="Times New Roman" w:hAnsi="Times New Roman" w:cs="Times New Roman"/>
                <w:b/>
                <w:color w:val="FF0000"/>
                <w:sz w:val="24"/>
                <w:szCs w:val="24"/>
              </w:rPr>
            </w:pPr>
            <w:r w:rsidRPr="00BF4F7C">
              <w:rPr>
                <w:rFonts w:ascii="Times New Roman" w:eastAsia="Times New Roman" w:hAnsi="Times New Roman" w:cs="Times New Roman"/>
                <w:b/>
                <w:color w:val="FF0000"/>
                <w:sz w:val="24"/>
                <w:szCs w:val="24"/>
              </w:rPr>
              <w:t>Teaching Documentation</w:t>
            </w:r>
          </w:p>
        </w:tc>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b/>
                <w:color w:val="FF0000"/>
                <w:sz w:val="24"/>
                <w:szCs w:val="24"/>
              </w:rPr>
              <w:t>Research &amp; Creative Activity Documentation</w:t>
            </w: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b/>
                <w:color w:val="FF0000"/>
                <w:sz w:val="24"/>
                <w:szCs w:val="24"/>
              </w:rPr>
              <w:t>Service Documentation</w:t>
            </w:r>
          </w:p>
        </w:tc>
      </w:tr>
      <w:tr w:rsidR="00363369" w:rsidRPr="00606102" w:rsidTr="005D0201">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In an Arts course, evidence of partnership with a community organization for a community-based learning course or project; evidence of how students become familiar with new ways of framing social problems.</w:t>
            </w:r>
          </w:p>
          <w:p w:rsidR="00363369" w:rsidRPr="00606102" w:rsidRDefault="00363369" w:rsidP="005D0201">
            <w:pPr>
              <w:spacing w:after="0" w:line="240" w:lineRule="auto"/>
              <w:rPr>
                <w:rFonts w:ascii="Times New Roman" w:eastAsia="Times New Roman" w:hAnsi="Times New Roman" w:cs="Times New Roman"/>
                <w:color w:val="212121"/>
                <w:sz w:val="20"/>
                <w:szCs w:val="20"/>
              </w:rPr>
            </w:pPr>
          </w:p>
        </w:tc>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Illustrations of exhibits, performances, public forums, and original work created for the community; creation of original work including interdisciplinary research.</w:t>
            </w: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Evidence of how project was collaboratively identified with community partners and utilizes faculty member's expertise; evidence of how project was co-developed to address relevant social issue or problem; evidence of impact and/or contribution to the community.</w:t>
            </w:r>
          </w:p>
        </w:tc>
      </w:tr>
      <w:tr w:rsidR="00363369" w:rsidRPr="00606102" w:rsidTr="005D0201">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Evidence of enhanced access to materials, resources, organization of materials, and facilitation of critical thinking and reflection content for the students who worked within the community setting.</w:t>
            </w:r>
          </w:p>
          <w:p w:rsidR="00363369" w:rsidRPr="00606102" w:rsidRDefault="00363369" w:rsidP="005D0201">
            <w:pPr>
              <w:spacing w:after="0" w:line="240" w:lineRule="auto"/>
              <w:rPr>
                <w:rFonts w:ascii="Times New Roman" w:eastAsia="Times New Roman" w:hAnsi="Times New Roman" w:cs="Times New Roman"/>
                <w:color w:val="212121"/>
                <w:sz w:val="20"/>
                <w:szCs w:val="20"/>
              </w:rPr>
            </w:pPr>
          </w:p>
        </w:tc>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Report of research conducted or report of directed research focused on community priorities and community involvement.</w:t>
            </w: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Documents/reports resulting from an activity/service provided; number of people served and benefitting from the project and scholar’s expertise.</w:t>
            </w:r>
          </w:p>
        </w:tc>
      </w:tr>
      <w:tr w:rsidR="00363369" w:rsidRPr="00606102" w:rsidTr="005D0201">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4"/>
                <w:szCs w:val="24"/>
              </w:rPr>
            </w:pPr>
            <w:r w:rsidRPr="00606102">
              <w:rPr>
                <w:rFonts w:ascii="Times New Roman" w:eastAsia="Times New Roman" w:hAnsi="Times New Roman" w:cs="Times New Roman"/>
                <w:color w:val="212121"/>
                <w:sz w:val="20"/>
                <w:szCs w:val="20"/>
              </w:rPr>
              <w:t>Course syllabi that shaped the community project, student theses, student internship projects (such as a political philosophy project on the nature of solidarity).</w:t>
            </w:r>
          </w:p>
          <w:p w:rsidR="00363369" w:rsidRPr="00606102" w:rsidRDefault="00363369" w:rsidP="005D0201">
            <w:pPr>
              <w:spacing w:after="0" w:line="240" w:lineRule="auto"/>
              <w:rPr>
                <w:rFonts w:ascii="Times New Roman" w:eastAsia="Times New Roman" w:hAnsi="Times New Roman" w:cs="Times New Roman"/>
                <w:color w:val="212121"/>
                <w:sz w:val="24"/>
                <w:szCs w:val="24"/>
              </w:rPr>
            </w:pPr>
          </w:p>
        </w:tc>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Evidence of publications and conference participation based on project.</w:t>
            </w: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 xml:space="preserve">Various promotional and public relations materials in the service of the events organized with community partners. </w:t>
            </w:r>
          </w:p>
        </w:tc>
      </w:tr>
      <w:tr w:rsidR="00363369" w:rsidRPr="00606102" w:rsidTr="005D0201">
        <w:tc>
          <w:tcPr>
            <w:tcW w:w="2986" w:type="dxa"/>
            <w:shd w:val="clear" w:color="auto" w:fill="auto"/>
          </w:tcPr>
          <w:p w:rsidR="00363369"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 xml:space="preserve">Student creative works, project works, or field work reports that </w:t>
            </w:r>
            <w:r w:rsidRPr="00606102">
              <w:rPr>
                <w:rFonts w:ascii="Times New Roman" w:eastAsia="Times New Roman" w:hAnsi="Times New Roman" w:cs="Times New Roman"/>
                <w:color w:val="212121"/>
                <w:sz w:val="20"/>
                <w:szCs w:val="20"/>
              </w:rPr>
              <w:lastRenderedPageBreak/>
              <w:t>reflect collaboration with a community partner.</w:t>
            </w:r>
          </w:p>
          <w:p w:rsidR="00363369" w:rsidRPr="00606102" w:rsidRDefault="00363369" w:rsidP="005D0201">
            <w:pPr>
              <w:spacing w:after="0" w:line="240" w:lineRule="auto"/>
              <w:rPr>
                <w:rFonts w:ascii="Times New Roman" w:eastAsia="Times New Roman" w:hAnsi="Times New Roman" w:cs="Times New Roman"/>
                <w:color w:val="212121"/>
                <w:sz w:val="20"/>
                <w:szCs w:val="20"/>
              </w:rPr>
            </w:pPr>
          </w:p>
        </w:tc>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lastRenderedPageBreak/>
              <w:t>Grant proposals and/or external funding received to support community-engaged research.</w:t>
            </w: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Letters of acknowledgement from community/partners.</w:t>
            </w:r>
          </w:p>
        </w:tc>
      </w:tr>
      <w:tr w:rsidR="00363369" w:rsidRPr="00606102" w:rsidTr="005D0201">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Textbooks and/or other educational mate</w:t>
            </w:r>
            <w:r>
              <w:rPr>
                <w:rFonts w:ascii="Times New Roman" w:eastAsia="Times New Roman" w:hAnsi="Times New Roman" w:cs="Times New Roman"/>
                <w:color w:val="212121"/>
                <w:sz w:val="20"/>
                <w:szCs w:val="20"/>
              </w:rPr>
              <w:t>rials created by the instructor for non-credit course taught to community members.</w:t>
            </w:r>
          </w:p>
        </w:tc>
        <w:tc>
          <w:tcPr>
            <w:tcW w:w="2986" w:type="dxa"/>
            <w:shd w:val="clear" w:color="auto" w:fill="auto"/>
          </w:tcPr>
          <w:p w:rsidR="00363369"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Patent applications and/or adoption of scholarly products if community partners are involved or if it impacts community populations/groups.</w:t>
            </w:r>
          </w:p>
          <w:p w:rsidR="00363369" w:rsidRDefault="00363369" w:rsidP="005D0201">
            <w:pPr>
              <w:spacing w:after="0" w:line="240" w:lineRule="auto"/>
              <w:rPr>
                <w:rFonts w:ascii="Times New Roman" w:eastAsia="Times New Roman" w:hAnsi="Times New Roman" w:cs="Times New Roman"/>
                <w:color w:val="212121"/>
                <w:sz w:val="20"/>
                <w:szCs w:val="20"/>
              </w:rPr>
            </w:pPr>
          </w:p>
          <w:p w:rsidR="00363369" w:rsidRPr="00606102" w:rsidRDefault="00363369" w:rsidP="005D0201">
            <w:pPr>
              <w:spacing w:after="0" w:line="240" w:lineRule="auto"/>
              <w:rPr>
                <w:rFonts w:ascii="Times New Roman" w:eastAsia="Times New Roman" w:hAnsi="Times New Roman" w:cs="Times New Roman"/>
                <w:color w:val="212121"/>
                <w:sz w:val="20"/>
                <w:szCs w:val="20"/>
              </w:rPr>
            </w:pP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Changes in public policy or institutional processes.</w:t>
            </w:r>
          </w:p>
        </w:tc>
      </w:tr>
      <w:tr w:rsidR="00363369" w:rsidRPr="00606102" w:rsidTr="005D0201">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Evidence of graduate/professional student participation in courses in mental health assessment and program evaluation.</w:t>
            </w:r>
          </w:p>
        </w:tc>
        <w:tc>
          <w:tcPr>
            <w:tcW w:w="2986" w:type="dxa"/>
            <w:shd w:val="clear" w:color="auto" w:fill="auto"/>
          </w:tcPr>
          <w:p w:rsidR="00363369"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Interprofessional practice &amp; program evaluation of services offered in a counseling/mental health clinic.</w:t>
            </w:r>
          </w:p>
          <w:p w:rsidR="00363369" w:rsidRDefault="00363369" w:rsidP="005D0201">
            <w:pPr>
              <w:spacing w:after="0" w:line="240" w:lineRule="auto"/>
              <w:rPr>
                <w:rFonts w:ascii="Times New Roman" w:eastAsia="Times New Roman" w:hAnsi="Times New Roman" w:cs="Times New Roman"/>
                <w:color w:val="212121"/>
                <w:sz w:val="20"/>
                <w:szCs w:val="20"/>
              </w:rPr>
            </w:pPr>
          </w:p>
          <w:p w:rsidR="00363369" w:rsidRPr="00606102" w:rsidRDefault="00363369" w:rsidP="005D0201">
            <w:pPr>
              <w:spacing w:after="0" w:line="240" w:lineRule="auto"/>
              <w:rPr>
                <w:rFonts w:ascii="Times New Roman" w:eastAsia="Times New Roman" w:hAnsi="Times New Roman" w:cs="Times New Roman"/>
                <w:color w:val="212121"/>
                <w:sz w:val="20"/>
                <w:szCs w:val="20"/>
              </w:rPr>
            </w:pP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Evidence of counseling services provided by graduate/professional students at a mental health clinic.</w:t>
            </w:r>
          </w:p>
        </w:tc>
      </w:tr>
      <w:tr w:rsidR="00363369" w:rsidRPr="00606102" w:rsidTr="005D0201">
        <w:tc>
          <w:tcPr>
            <w:tcW w:w="2986"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Evidence of graduate students involved in research as part of an oral history course.</w:t>
            </w:r>
          </w:p>
          <w:p w:rsidR="00363369" w:rsidRPr="00606102" w:rsidRDefault="00363369" w:rsidP="005D0201">
            <w:pPr>
              <w:spacing w:after="0" w:line="240" w:lineRule="auto"/>
              <w:rPr>
                <w:rFonts w:ascii="Times New Roman" w:eastAsia="Times New Roman" w:hAnsi="Times New Roman" w:cs="Times New Roman"/>
                <w:color w:val="212121"/>
                <w:sz w:val="20"/>
                <w:szCs w:val="20"/>
              </w:rPr>
            </w:pPr>
          </w:p>
        </w:tc>
        <w:tc>
          <w:tcPr>
            <w:tcW w:w="2986" w:type="dxa"/>
            <w:shd w:val="clear" w:color="auto" w:fill="auto"/>
          </w:tcPr>
          <w:p w:rsidR="00363369"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Evidence of research on historic sites and communities.</w:t>
            </w:r>
          </w:p>
          <w:p w:rsidR="00363369" w:rsidRDefault="00363369" w:rsidP="005D0201">
            <w:pPr>
              <w:spacing w:after="0" w:line="240" w:lineRule="auto"/>
              <w:rPr>
                <w:rFonts w:ascii="Times New Roman" w:eastAsia="Times New Roman" w:hAnsi="Times New Roman" w:cs="Times New Roman"/>
                <w:color w:val="212121"/>
                <w:sz w:val="20"/>
                <w:szCs w:val="20"/>
              </w:rPr>
            </w:pPr>
          </w:p>
          <w:p w:rsidR="00363369" w:rsidRDefault="00363369" w:rsidP="005D0201">
            <w:pPr>
              <w:spacing w:after="0" w:line="240" w:lineRule="auto"/>
              <w:rPr>
                <w:rFonts w:ascii="Times New Roman" w:eastAsia="Times New Roman" w:hAnsi="Times New Roman" w:cs="Times New Roman"/>
                <w:color w:val="212121"/>
                <w:sz w:val="20"/>
                <w:szCs w:val="20"/>
              </w:rPr>
            </w:pPr>
          </w:p>
          <w:p w:rsidR="00363369" w:rsidRPr="00606102" w:rsidRDefault="00363369" w:rsidP="005D0201">
            <w:pPr>
              <w:spacing w:after="0" w:line="240" w:lineRule="auto"/>
              <w:rPr>
                <w:rFonts w:ascii="Times New Roman" w:eastAsia="Times New Roman" w:hAnsi="Times New Roman" w:cs="Times New Roman"/>
                <w:color w:val="212121"/>
                <w:sz w:val="20"/>
                <w:szCs w:val="20"/>
              </w:rPr>
            </w:pPr>
          </w:p>
        </w:tc>
        <w:tc>
          <w:tcPr>
            <w:tcW w:w="3018" w:type="dxa"/>
            <w:shd w:val="clear" w:color="auto" w:fill="auto"/>
          </w:tcPr>
          <w:p w:rsidR="00363369" w:rsidRPr="00606102" w:rsidRDefault="00363369" w:rsidP="005D0201">
            <w:pPr>
              <w:spacing w:after="0" w:line="240" w:lineRule="auto"/>
              <w:rPr>
                <w:rFonts w:ascii="Times New Roman" w:eastAsia="Times New Roman" w:hAnsi="Times New Roman" w:cs="Times New Roman"/>
                <w:color w:val="212121"/>
                <w:sz w:val="20"/>
                <w:szCs w:val="20"/>
              </w:rPr>
            </w:pPr>
            <w:r w:rsidRPr="00606102">
              <w:rPr>
                <w:rFonts w:ascii="Times New Roman" w:eastAsia="Times New Roman" w:hAnsi="Times New Roman" w:cs="Times New Roman"/>
                <w:color w:val="212121"/>
                <w:sz w:val="20"/>
                <w:szCs w:val="20"/>
              </w:rPr>
              <w:t>Documentation of research and reports available to community.</w:t>
            </w:r>
          </w:p>
        </w:tc>
      </w:tr>
    </w:tbl>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Default="00363369" w:rsidP="00363369">
      <w:pPr>
        <w:spacing w:after="0" w:line="240" w:lineRule="auto"/>
        <w:ind w:left="360"/>
        <w:rPr>
          <w:rFonts w:ascii="Times New Roman" w:eastAsia="Times New Roman" w:hAnsi="Times New Roman" w:cs="Times New Roman"/>
          <w:color w:val="212121"/>
          <w:sz w:val="24"/>
          <w:szCs w:val="24"/>
        </w:rPr>
      </w:pPr>
    </w:p>
    <w:p w:rsidR="00363369"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p w:rsidR="00363369" w:rsidRPr="00606102" w:rsidRDefault="00363369" w:rsidP="00363369">
      <w:pPr>
        <w:spacing w:after="0" w:line="240" w:lineRule="auto"/>
        <w:ind w:left="360"/>
        <w:rPr>
          <w:rFonts w:ascii="Times New Roman" w:eastAsia="Times New Roman" w:hAnsi="Times New Roman" w:cs="Times New Roman"/>
          <w:color w:val="212121"/>
          <w:sz w:val="24"/>
          <w:szCs w:val="24"/>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63369" w:rsidRPr="00606102" w:rsidTr="005D0201">
        <w:tc>
          <w:tcPr>
            <w:tcW w:w="9355"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 xml:space="preserve">Section </w:t>
            </w:r>
            <w:r>
              <w:rPr>
                <w:rFonts w:ascii="Times New Roman" w:hAnsi="Times New Roman"/>
                <w:b/>
                <w:color w:val="FFFFFF" w:themeColor="background1"/>
                <w:sz w:val="32"/>
                <w:szCs w:val="32"/>
              </w:rPr>
              <w:t>4</w:t>
            </w:r>
          </w:p>
        </w:tc>
      </w:tr>
      <w:tr w:rsidR="00363369" w:rsidRPr="00606102" w:rsidTr="005D0201">
        <w:tc>
          <w:tcPr>
            <w:tcW w:w="9355" w:type="dxa"/>
            <w:tcBorders>
              <w:bottom w:val="single" w:sz="4" w:space="0" w:color="auto"/>
              <w:right w:val="single" w:sz="4" w:space="0" w:color="auto"/>
            </w:tcBorders>
          </w:tcPr>
          <w:p w:rsidR="00363369" w:rsidRPr="00606102" w:rsidRDefault="00363369" w:rsidP="005D0201">
            <w:pPr>
              <w:spacing w:before="80" w:after="80"/>
              <w:rPr>
                <w:rFonts w:ascii="Times New Roman" w:hAnsi="Times New Roman"/>
                <w:b/>
                <w:sz w:val="28"/>
                <w:szCs w:val="28"/>
              </w:rPr>
            </w:pPr>
            <w:r>
              <w:rPr>
                <w:rFonts w:ascii="Times New Roman" w:hAnsi="Times New Roman"/>
                <w:b/>
                <w:color w:val="000000"/>
                <w:sz w:val="28"/>
                <w:szCs w:val="28"/>
              </w:rPr>
              <w:t xml:space="preserve">Defining Characteristics </w:t>
            </w:r>
            <w:r w:rsidRPr="00606102">
              <w:rPr>
                <w:rFonts w:ascii="Times New Roman" w:hAnsi="Times New Roman"/>
                <w:b/>
                <w:color w:val="000000"/>
                <w:sz w:val="28"/>
                <w:szCs w:val="28"/>
              </w:rPr>
              <w:t xml:space="preserve">of </w:t>
            </w:r>
            <w:r>
              <w:rPr>
                <w:rFonts w:ascii="Times New Roman" w:hAnsi="Times New Roman"/>
                <w:b/>
                <w:color w:val="000000"/>
                <w:sz w:val="28"/>
                <w:szCs w:val="28"/>
              </w:rPr>
              <w:t>Community-engaged A</w:t>
            </w:r>
            <w:r w:rsidRPr="00606102">
              <w:rPr>
                <w:rFonts w:ascii="Times New Roman" w:hAnsi="Times New Roman"/>
                <w:b/>
                <w:color w:val="000000"/>
                <w:sz w:val="28"/>
                <w:szCs w:val="28"/>
              </w:rPr>
              <w:t>ctivities</w:t>
            </w:r>
          </w:p>
        </w:tc>
      </w:tr>
    </w:tbl>
    <w:p w:rsidR="00363369" w:rsidRPr="00606102" w:rsidRDefault="00363369" w:rsidP="00363369">
      <w:pPr>
        <w:spacing w:after="0" w:line="240" w:lineRule="auto"/>
        <w:rPr>
          <w:rFonts w:ascii="Times New Roman" w:eastAsia="Times New Roman" w:hAnsi="Times New Roman" w:cs="Times New Roman"/>
          <w:b/>
          <w:color w:val="212121"/>
          <w:sz w:val="24"/>
          <w:szCs w:val="24"/>
        </w:rPr>
      </w:pP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Although engaged scholarship, research, teaching and service has been discussed in academia since the 1990s, there continues to be a lack of clarity regarding what it is and </w:t>
      </w:r>
      <w:r>
        <w:rPr>
          <w:rFonts w:ascii="Times New Roman" w:eastAsia="Calibri" w:hAnsi="Times New Roman" w:cs="Times New Roman"/>
          <w:sz w:val="24"/>
          <w:szCs w:val="24"/>
        </w:rPr>
        <w:t xml:space="preserve">how </w:t>
      </w:r>
      <w:r w:rsidRPr="00606102">
        <w:rPr>
          <w:rFonts w:ascii="Times New Roman" w:eastAsia="Calibri" w:hAnsi="Times New Roman" w:cs="Times New Roman"/>
          <w:sz w:val="24"/>
          <w:szCs w:val="24"/>
        </w:rPr>
        <w:t xml:space="preserve">to demonstrate the products of this engaged work. This section of the handbook will provide some guidance about how </w:t>
      </w:r>
      <w:r>
        <w:rPr>
          <w:rFonts w:ascii="Times New Roman" w:eastAsia="Calibri" w:hAnsi="Times New Roman" w:cs="Times New Roman"/>
          <w:sz w:val="24"/>
          <w:szCs w:val="24"/>
        </w:rPr>
        <w:t xml:space="preserve">one may </w:t>
      </w:r>
      <w:r w:rsidRPr="00606102">
        <w:rPr>
          <w:rFonts w:ascii="Times New Roman" w:eastAsia="Calibri" w:hAnsi="Times New Roman" w:cs="Times New Roman"/>
          <w:sz w:val="24"/>
          <w:szCs w:val="24"/>
        </w:rPr>
        <w:t>document engaged activities.</w:t>
      </w:r>
    </w:p>
    <w:p w:rsidR="00363369" w:rsidRPr="00606102" w:rsidRDefault="00363369" w:rsidP="0036336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plan for documen</w:t>
      </w:r>
      <w:r w:rsidRPr="00606102">
        <w:rPr>
          <w:rFonts w:ascii="Times New Roman" w:eastAsia="Calibri" w:hAnsi="Times New Roman" w:cs="Times New Roman"/>
          <w:sz w:val="24"/>
          <w:szCs w:val="24"/>
        </w:rPr>
        <w:t xml:space="preserve">ting community-engaged activities should be a part of the development phase of any effort in which community collaboration is identified as integral to the conduct of the teaching, research/creative activity, and service. This planning should include an understanding of the eight quality characteristics of community-engaged scholarship that underlie the evaluation of those activities. </w:t>
      </w: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The </w:t>
      </w:r>
      <w:hyperlink r:id="rId17" w:history="1">
        <w:r w:rsidRPr="00606102">
          <w:rPr>
            <w:rFonts w:ascii="Times New Roman" w:eastAsia="Calibri" w:hAnsi="Times New Roman" w:cs="Times New Roman"/>
            <w:color w:val="0563C1"/>
            <w:sz w:val="24"/>
            <w:szCs w:val="24"/>
            <w:u w:val="single"/>
          </w:rPr>
          <w:t>Community Campus Partnership for Health</w:t>
        </w:r>
      </w:hyperlink>
      <w:r w:rsidRPr="00606102">
        <w:rPr>
          <w:rFonts w:ascii="Times New Roman" w:eastAsia="Calibri" w:hAnsi="Times New Roman" w:cs="Times New Roman"/>
          <w:sz w:val="24"/>
          <w:szCs w:val="24"/>
        </w:rPr>
        <w:t xml:space="preserve"> (2007) identifies the following eight characteristics as foundations for community-engaged activities that reflect high-level academic scholarship. </w:t>
      </w:r>
    </w:p>
    <w:p w:rsidR="00363369" w:rsidRPr="00606102"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Clear Academic and Community Change Goals</w:t>
      </w:r>
    </w:p>
    <w:p w:rsidR="00363369" w:rsidRPr="00606102"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Adequate Preparation in Content Area and Grounding in the Community</w:t>
      </w:r>
    </w:p>
    <w:p w:rsidR="00363369" w:rsidRPr="00606102"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Appropriate Methods: Rigor and Community Engagement </w:t>
      </w:r>
    </w:p>
    <w:p w:rsidR="00363369" w:rsidRPr="00606102"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Significant Results: Impact on the Field and the Community  </w:t>
      </w:r>
    </w:p>
    <w:p w:rsidR="00363369" w:rsidRPr="00606102"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Effective presentation/dissemination to academic and community audiences </w:t>
      </w:r>
    </w:p>
    <w:p w:rsidR="00363369" w:rsidRPr="00606102"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Reflective Critique: Lessons Learned to Improve the Scholarship and Community Engagement</w:t>
      </w:r>
    </w:p>
    <w:p w:rsidR="00363369" w:rsidRPr="00606102"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Leadership and Personal Contribution </w:t>
      </w:r>
    </w:p>
    <w:p w:rsidR="00363369" w:rsidRDefault="00363369" w:rsidP="00363369">
      <w:pPr>
        <w:numPr>
          <w:ilvl w:val="0"/>
          <w:numId w:val="3"/>
        </w:numPr>
        <w:spacing w:after="200" w:line="240" w:lineRule="auto"/>
        <w:contextualSpacing/>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Consistently Ethical Behavior: Socially-Responsible Conduct </w:t>
      </w:r>
    </w:p>
    <w:p w:rsidR="00363369" w:rsidRPr="00606102" w:rsidRDefault="00363369" w:rsidP="00363369">
      <w:pPr>
        <w:spacing w:after="200" w:line="240" w:lineRule="auto"/>
        <w:ind w:left="720"/>
        <w:contextualSpacing/>
        <w:rPr>
          <w:rFonts w:ascii="Times New Roman" w:eastAsia="Times New Roman" w:hAnsi="Times New Roman" w:cs="Times New Roman"/>
          <w:sz w:val="24"/>
          <w:szCs w:val="24"/>
        </w:rPr>
      </w:pP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Although these characteristics were developed with a focus on health partnerships, they utilized the work of Diamond and Adam (1993), which focused on academics across disciplines and can be easily adapted to any discipline. Any activity that incorporates community engagement as a strategy must be able to document specifics about how these characteristics are reflected in the conduct and outcomes of their community-engaged work.</w:t>
      </w: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The following examples are provided to illustrate the documentation approach that may be used as part of annual review and promotion and tenure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63369" w:rsidRPr="00606102" w:rsidTr="005D0201">
        <w:tc>
          <w:tcPr>
            <w:tcW w:w="4788" w:type="dxa"/>
            <w:shd w:val="clear" w:color="auto" w:fill="auto"/>
          </w:tcPr>
          <w:p w:rsidR="00363369" w:rsidRPr="001D54E3" w:rsidRDefault="00363369" w:rsidP="005D0201">
            <w:pPr>
              <w:spacing w:before="120" w:after="120" w:line="240" w:lineRule="auto"/>
              <w:jc w:val="center"/>
              <w:rPr>
                <w:rFonts w:ascii="Times New Roman" w:eastAsia="Calibri" w:hAnsi="Times New Roman" w:cs="Times New Roman"/>
                <w:b/>
                <w:color w:val="FF0000"/>
                <w:sz w:val="24"/>
                <w:szCs w:val="24"/>
              </w:rPr>
            </w:pPr>
            <w:r w:rsidRPr="001D54E3">
              <w:rPr>
                <w:rFonts w:ascii="Times New Roman" w:eastAsia="Calibri" w:hAnsi="Times New Roman" w:cs="Times New Roman"/>
                <w:b/>
                <w:color w:val="FF0000"/>
                <w:sz w:val="24"/>
                <w:szCs w:val="24"/>
              </w:rPr>
              <w:t>Characteristic</w:t>
            </w:r>
          </w:p>
        </w:tc>
        <w:tc>
          <w:tcPr>
            <w:tcW w:w="4788" w:type="dxa"/>
            <w:shd w:val="clear" w:color="auto" w:fill="auto"/>
          </w:tcPr>
          <w:p w:rsidR="00363369" w:rsidRPr="001D54E3" w:rsidRDefault="00363369" w:rsidP="005D0201">
            <w:pPr>
              <w:spacing w:before="120" w:after="120" w:line="240" w:lineRule="auto"/>
              <w:jc w:val="center"/>
              <w:rPr>
                <w:rFonts w:ascii="Times New Roman" w:eastAsia="Calibri" w:hAnsi="Times New Roman" w:cs="Times New Roman"/>
                <w:b/>
                <w:color w:val="FF0000"/>
                <w:sz w:val="24"/>
                <w:szCs w:val="24"/>
              </w:rPr>
            </w:pPr>
            <w:r w:rsidRPr="001D54E3">
              <w:rPr>
                <w:rFonts w:ascii="Times New Roman" w:eastAsia="Calibri" w:hAnsi="Times New Roman" w:cs="Times New Roman"/>
                <w:b/>
                <w:color w:val="FF0000"/>
                <w:sz w:val="24"/>
                <w:szCs w:val="24"/>
              </w:rPr>
              <w:t>Areas for Discussion in Documentation</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Clear Academic and Community Change Goals</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Goals for teaching, research, practice and service and how collaboration with community advanced those in a unique way (in the academy &amp; community).</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Adequate Preparation in Content Area and Grounding in the Community</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Time and effort invested in developing community partnerships; relating knowledge of extant literature in the field that supports the need for community partnerships.</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Appropriate Methods: Rigor and Community Engagement</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Impact on designs, methods/strategies, curriculum approaches; how involving </w:t>
            </w:r>
            <w:r w:rsidRPr="00606102">
              <w:rPr>
                <w:rFonts w:ascii="Times New Roman" w:eastAsia="Calibri" w:hAnsi="Times New Roman" w:cs="Times New Roman"/>
                <w:sz w:val="24"/>
                <w:szCs w:val="24"/>
              </w:rPr>
              <w:lastRenderedPageBreak/>
              <w:t>community partners enhanced understanding of concepts.</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lastRenderedPageBreak/>
              <w:t>Significant Results: Impact on the Field and the Community</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What knowledge was created or applied and what impact it has had or may likely have in the future (“significant results” broadly defined as “what changed?”).</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Effective Presentation/Dissemination to Academic and Community Audiences</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Publications and presentations in scholarly and community venues; co- authoring with community partners.</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Reflective Critique: Lessons Learned to  Improve the Scholarship and Community Engagement</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Critical reflections on the work, the community partnerships, the issues and challenges that arose and how they were able to address these (for example, issues of power, resources, capacity, racism, etc.); reflections on what worked/did not work and ways to improve in the future.</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Leadership and Personal Contribution</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Impact within the discipline and/or community engagement arena related to their work; leadership roles in relation to the identified project.</w:t>
            </w:r>
          </w:p>
        </w:tc>
      </w:tr>
      <w:tr w:rsidR="00363369" w:rsidRPr="00606102" w:rsidTr="005D0201">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Consistently Ethical Behavior: Socially-Responsible Conduct</w:t>
            </w:r>
          </w:p>
        </w:tc>
        <w:tc>
          <w:tcPr>
            <w:tcW w:w="4788" w:type="dxa"/>
            <w:shd w:val="clear" w:color="auto" w:fill="auto"/>
          </w:tcPr>
          <w:p w:rsidR="00363369" w:rsidRPr="00606102" w:rsidRDefault="00363369" w:rsidP="005D0201">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Process for cultivating the conduct of exemplary practice, sound research techniques, and appropriate engaged pedagogies that result in meaningful and beneficial contributions to communities; process for cultivating respect for social and cultural norms of communities.</w:t>
            </w:r>
          </w:p>
        </w:tc>
      </w:tr>
    </w:tbl>
    <w:p w:rsidR="00363369" w:rsidRPr="00606102" w:rsidRDefault="00363369" w:rsidP="00363369">
      <w:pPr>
        <w:spacing w:line="240" w:lineRule="auto"/>
        <w:rPr>
          <w:rFonts w:ascii="Times New Roman" w:eastAsia="Calibri" w:hAnsi="Times New Roman" w:cs="Times New Roman"/>
          <w:sz w:val="24"/>
          <w:szCs w:val="24"/>
        </w:rPr>
      </w:pP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The following template offers scholars a way to track engaged-research activities for promotion and tenure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318"/>
        <w:gridCol w:w="1825"/>
        <w:gridCol w:w="1898"/>
        <w:gridCol w:w="1790"/>
      </w:tblGrid>
      <w:tr w:rsidR="00363369" w:rsidRPr="00606102" w:rsidTr="005D0201">
        <w:tc>
          <w:tcPr>
            <w:tcW w:w="1849" w:type="dxa"/>
            <w:shd w:val="clear" w:color="auto" w:fill="auto"/>
          </w:tcPr>
          <w:p w:rsidR="00363369" w:rsidRPr="001D54E3" w:rsidRDefault="00363369" w:rsidP="005D0201">
            <w:pPr>
              <w:spacing w:before="40" w:after="40" w:line="240" w:lineRule="auto"/>
              <w:jc w:val="center"/>
              <w:rPr>
                <w:rFonts w:ascii="Times New Roman" w:eastAsia="Calibri" w:hAnsi="Times New Roman" w:cs="Times New Roman"/>
                <w:color w:val="FF0000"/>
                <w:sz w:val="24"/>
                <w:szCs w:val="24"/>
              </w:rPr>
            </w:pPr>
            <w:r w:rsidRPr="001D54E3">
              <w:rPr>
                <w:rFonts w:ascii="Times New Roman" w:eastAsia="Calibri" w:hAnsi="Times New Roman" w:cs="Times New Roman"/>
                <w:b/>
                <w:color w:val="FF0000"/>
                <w:sz w:val="24"/>
                <w:szCs w:val="24"/>
              </w:rPr>
              <w:t>Planned Activity Area</w:t>
            </w:r>
          </w:p>
        </w:tc>
        <w:tc>
          <w:tcPr>
            <w:tcW w:w="2389" w:type="dxa"/>
            <w:shd w:val="clear" w:color="auto" w:fill="auto"/>
          </w:tcPr>
          <w:p w:rsidR="00363369" w:rsidRPr="001D54E3" w:rsidRDefault="00363369" w:rsidP="005D0201">
            <w:pPr>
              <w:spacing w:before="40" w:after="40" w:line="240" w:lineRule="auto"/>
              <w:jc w:val="center"/>
              <w:rPr>
                <w:rFonts w:ascii="Times New Roman" w:eastAsia="Calibri" w:hAnsi="Times New Roman" w:cs="Times New Roman"/>
                <w:b/>
                <w:color w:val="FF0000"/>
                <w:sz w:val="24"/>
                <w:szCs w:val="24"/>
              </w:rPr>
            </w:pPr>
            <w:r w:rsidRPr="001D54E3">
              <w:rPr>
                <w:rFonts w:ascii="Times New Roman" w:eastAsia="Calibri" w:hAnsi="Times New Roman" w:cs="Times New Roman"/>
                <w:b/>
                <w:color w:val="FF0000"/>
                <w:sz w:val="24"/>
                <w:szCs w:val="24"/>
              </w:rPr>
              <w:t>Role of Community/ partnership</w:t>
            </w:r>
          </w:p>
        </w:tc>
        <w:tc>
          <w:tcPr>
            <w:tcW w:w="1876" w:type="dxa"/>
            <w:shd w:val="clear" w:color="auto" w:fill="auto"/>
          </w:tcPr>
          <w:p w:rsidR="00363369" w:rsidRPr="001D54E3" w:rsidRDefault="00363369" w:rsidP="005D0201">
            <w:pPr>
              <w:spacing w:before="40" w:after="40" w:line="240" w:lineRule="auto"/>
              <w:jc w:val="center"/>
              <w:rPr>
                <w:rFonts w:ascii="Times New Roman" w:eastAsia="Calibri" w:hAnsi="Times New Roman" w:cs="Times New Roman"/>
                <w:b/>
                <w:color w:val="FF0000"/>
                <w:sz w:val="24"/>
                <w:szCs w:val="24"/>
              </w:rPr>
            </w:pPr>
            <w:r w:rsidRPr="001D54E3">
              <w:rPr>
                <w:rFonts w:ascii="Times New Roman" w:eastAsia="Calibri" w:hAnsi="Times New Roman" w:cs="Times New Roman"/>
                <w:b/>
                <w:color w:val="FF0000"/>
                <w:sz w:val="24"/>
                <w:szCs w:val="24"/>
              </w:rPr>
              <w:t>Academic Outcomes</w:t>
            </w:r>
          </w:p>
        </w:tc>
        <w:tc>
          <w:tcPr>
            <w:tcW w:w="1938" w:type="dxa"/>
            <w:shd w:val="clear" w:color="auto" w:fill="auto"/>
          </w:tcPr>
          <w:p w:rsidR="00363369" w:rsidRPr="001D54E3" w:rsidRDefault="00363369" w:rsidP="005D0201">
            <w:pPr>
              <w:spacing w:before="40" w:after="40" w:line="240" w:lineRule="auto"/>
              <w:jc w:val="center"/>
              <w:rPr>
                <w:rFonts w:ascii="Times New Roman" w:eastAsia="Calibri" w:hAnsi="Times New Roman" w:cs="Times New Roman"/>
                <w:b/>
                <w:color w:val="FF0000"/>
                <w:sz w:val="24"/>
                <w:szCs w:val="24"/>
              </w:rPr>
            </w:pPr>
            <w:r w:rsidRPr="001D54E3">
              <w:rPr>
                <w:rFonts w:ascii="Times New Roman" w:eastAsia="Calibri" w:hAnsi="Times New Roman" w:cs="Times New Roman"/>
                <w:b/>
                <w:color w:val="FF0000"/>
                <w:sz w:val="24"/>
                <w:szCs w:val="24"/>
              </w:rPr>
              <w:t>Community Outcomes</w:t>
            </w:r>
          </w:p>
        </w:tc>
        <w:tc>
          <w:tcPr>
            <w:tcW w:w="1524" w:type="dxa"/>
            <w:shd w:val="clear" w:color="auto" w:fill="auto"/>
          </w:tcPr>
          <w:p w:rsidR="00363369" w:rsidRPr="001D54E3" w:rsidRDefault="00363369" w:rsidP="005D0201">
            <w:pPr>
              <w:spacing w:before="40" w:after="40" w:line="240" w:lineRule="auto"/>
              <w:jc w:val="center"/>
              <w:rPr>
                <w:rFonts w:ascii="Times New Roman" w:eastAsia="Calibri" w:hAnsi="Times New Roman" w:cs="Times New Roman"/>
                <w:b/>
                <w:color w:val="FF0000"/>
                <w:sz w:val="24"/>
                <w:szCs w:val="24"/>
              </w:rPr>
            </w:pPr>
            <w:r w:rsidRPr="001D54E3">
              <w:rPr>
                <w:rFonts w:ascii="Times New Roman" w:eastAsia="Calibri" w:hAnsi="Times New Roman" w:cs="Times New Roman"/>
                <w:b/>
                <w:color w:val="FF0000"/>
                <w:sz w:val="24"/>
                <w:szCs w:val="24"/>
              </w:rPr>
              <w:t>Documentation of products</w:t>
            </w:r>
          </w:p>
        </w:tc>
      </w:tr>
      <w:tr w:rsidR="00363369" w:rsidRPr="00606102" w:rsidTr="005D0201">
        <w:tc>
          <w:tcPr>
            <w:tcW w:w="1849" w:type="dxa"/>
            <w:shd w:val="clear" w:color="auto" w:fill="auto"/>
          </w:tcPr>
          <w:p w:rsidR="00363369" w:rsidRPr="00AC2207" w:rsidRDefault="00363369" w:rsidP="005D0201">
            <w:pPr>
              <w:spacing w:before="40" w:after="40" w:line="240" w:lineRule="auto"/>
              <w:rPr>
                <w:rFonts w:ascii="Times New Roman" w:eastAsia="Calibri" w:hAnsi="Times New Roman" w:cs="Times New Roman"/>
              </w:rPr>
            </w:pPr>
            <w:r w:rsidRPr="00AC2207">
              <w:rPr>
                <w:rFonts w:ascii="Times New Roman" w:eastAsia="Calibri" w:hAnsi="Times New Roman" w:cs="Times New Roman"/>
              </w:rPr>
              <w:t>Teaching</w:t>
            </w:r>
          </w:p>
        </w:tc>
        <w:tc>
          <w:tcPr>
            <w:tcW w:w="2389"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876"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938"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524"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r>
      <w:tr w:rsidR="00363369" w:rsidRPr="00606102" w:rsidTr="005D0201">
        <w:tc>
          <w:tcPr>
            <w:tcW w:w="1849" w:type="dxa"/>
            <w:shd w:val="clear" w:color="auto" w:fill="auto"/>
          </w:tcPr>
          <w:p w:rsidR="00363369" w:rsidRPr="00AC2207" w:rsidRDefault="00363369" w:rsidP="005D0201">
            <w:pPr>
              <w:spacing w:before="40" w:after="40" w:line="240" w:lineRule="auto"/>
              <w:rPr>
                <w:rFonts w:ascii="Times New Roman" w:eastAsia="Calibri" w:hAnsi="Times New Roman" w:cs="Times New Roman"/>
              </w:rPr>
            </w:pPr>
            <w:r w:rsidRPr="00AC2207">
              <w:rPr>
                <w:rFonts w:ascii="Times New Roman" w:eastAsia="Calibri" w:hAnsi="Times New Roman" w:cs="Times New Roman"/>
              </w:rPr>
              <w:t>Research/</w:t>
            </w:r>
            <w:r w:rsidRPr="00AC2207">
              <w:t xml:space="preserve"> </w:t>
            </w:r>
            <w:r w:rsidRPr="00AC2207">
              <w:rPr>
                <w:rFonts w:ascii="Times New Roman" w:eastAsia="Calibri" w:hAnsi="Times New Roman" w:cs="Times New Roman"/>
              </w:rPr>
              <w:t>Scholarship</w:t>
            </w:r>
            <w:r>
              <w:rPr>
                <w:rFonts w:ascii="Times New Roman" w:eastAsia="Calibri" w:hAnsi="Times New Roman" w:cs="Times New Roman"/>
              </w:rPr>
              <w:t>/</w:t>
            </w:r>
            <w:r w:rsidRPr="00AC2207">
              <w:rPr>
                <w:rFonts w:ascii="Times New Roman" w:eastAsia="Calibri" w:hAnsi="Times New Roman" w:cs="Times New Roman"/>
              </w:rPr>
              <w:t xml:space="preserve"> Creative Activity</w:t>
            </w:r>
          </w:p>
        </w:tc>
        <w:tc>
          <w:tcPr>
            <w:tcW w:w="2389"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876"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938"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524"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r>
      <w:tr w:rsidR="00363369" w:rsidRPr="00606102" w:rsidTr="005D0201">
        <w:tc>
          <w:tcPr>
            <w:tcW w:w="1849" w:type="dxa"/>
            <w:shd w:val="clear" w:color="auto" w:fill="auto"/>
          </w:tcPr>
          <w:p w:rsidR="00363369" w:rsidRPr="00AC2207" w:rsidRDefault="00363369" w:rsidP="005D0201">
            <w:pPr>
              <w:spacing w:before="40" w:after="40" w:line="240" w:lineRule="auto"/>
              <w:rPr>
                <w:rFonts w:ascii="Times New Roman" w:eastAsia="Calibri" w:hAnsi="Times New Roman" w:cs="Times New Roman"/>
              </w:rPr>
            </w:pPr>
            <w:r w:rsidRPr="00AC2207">
              <w:rPr>
                <w:rFonts w:ascii="Times New Roman" w:eastAsia="Calibri" w:hAnsi="Times New Roman" w:cs="Times New Roman"/>
              </w:rPr>
              <w:t>Practice</w:t>
            </w:r>
          </w:p>
        </w:tc>
        <w:tc>
          <w:tcPr>
            <w:tcW w:w="2389"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876"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938"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524"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r>
      <w:tr w:rsidR="00363369" w:rsidRPr="00606102" w:rsidTr="005D0201">
        <w:tc>
          <w:tcPr>
            <w:tcW w:w="1849" w:type="dxa"/>
            <w:shd w:val="clear" w:color="auto" w:fill="auto"/>
          </w:tcPr>
          <w:p w:rsidR="00363369" w:rsidRPr="00AC2207" w:rsidRDefault="00363369" w:rsidP="005D0201">
            <w:pPr>
              <w:spacing w:before="40" w:after="40" w:line="240" w:lineRule="auto"/>
              <w:rPr>
                <w:rFonts w:ascii="Times New Roman" w:eastAsia="Calibri" w:hAnsi="Times New Roman" w:cs="Times New Roman"/>
              </w:rPr>
            </w:pPr>
            <w:r w:rsidRPr="00AC2207">
              <w:rPr>
                <w:rFonts w:ascii="Times New Roman" w:eastAsia="Calibri" w:hAnsi="Times New Roman" w:cs="Times New Roman"/>
              </w:rPr>
              <w:t>Service</w:t>
            </w:r>
          </w:p>
        </w:tc>
        <w:tc>
          <w:tcPr>
            <w:tcW w:w="2389"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876"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938"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c>
          <w:tcPr>
            <w:tcW w:w="1524" w:type="dxa"/>
            <w:shd w:val="clear" w:color="auto" w:fill="auto"/>
          </w:tcPr>
          <w:p w:rsidR="00363369" w:rsidRPr="00606102" w:rsidRDefault="00363369" w:rsidP="005D0201">
            <w:pPr>
              <w:spacing w:before="40" w:after="40" w:line="240" w:lineRule="auto"/>
              <w:rPr>
                <w:rFonts w:ascii="Times New Roman" w:eastAsia="Calibri" w:hAnsi="Times New Roman" w:cs="Times New Roman"/>
                <w:sz w:val="24"/>
                <w:szCs w:val="24"/>
              </w:rPr>
            </w:pPr>
          </w:p>
        </w:tc>
      </w:tr>
    </w:tbl>
    <w:p w:rsidR="00363369" w:rsidRPr="00606102" w:rsidRDefault="00363369" w:rsidP="00363369">
      <w:pPr>
        <w:spacing w:line="240" w:lineRule="auto"/>
        <w:rPr>
          <w:rFonts w:ascii="Times New Roman" w:eastAsia="Calibri" w:hAnsi="Times New Roman" w:cs="Times New Roman"/>
          <w:sz w:val="24"/>
          <w:szCs w:val="24"/>
        </w:rPr>
      </w:pP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Engaged scholars </w:t>
      </w:r>
      <w:r>
        <w:rPr>
          <w:rFonts w:ascii="Times New Roman" w:eastAsia="Calibri" w:hAnsi="Times New Roman" w:cs="Times New Roman"/>
          <w:sz w:val="24"/>
          <w:szCs w:val="24"/>
        </w:rPr>
        <w:t>may be able to</w:t>
      </w:r>
      <w:r w:rsidRPr="00606102">
        <w:rPr>
          <w:rFonts w:ascii="Times New Roman" w:eastAsia="Calibri" w:hAnsi="Times New Roman" w:cs="Times New Roman"/>
          <w:sz w:val="24"/>
          <w:szCs w:val="24"/>
        </w:rPr>
        <w:t xml:space="preserve"> use this information to identify possible items to employ as part of documentation </w:t>
      </w:r>
      <w:r>
        <w:rPr>
          <w:rFonts w:ascii="Times New Roman" w:eastAsia="Calibri" w:hAnsi="Times New Roman" w:cs="Times New Roman"/>
          <w:sz w:val="24"/>
          <w:szCs w:val="24"/>
        </w:rPr>
        <w:t>and review</w:t>
      </w:r>
      <w:r w:rsidRPr="00606102">
        <w:rPr>
          <w:rFonts w:ascii="Times New Roman" w:eastAsia="Calibri" w:hAnsi="Times New Roman" w:cs="Times New Roman"/>
          <w:sz w:val="24"/>
          <w:szCs w:val="24"/>
        </w:rPr>
        <w:t>.</w:t>
      </w:r>
      <w:r w:rsidRPr="00606102">
        <w:rPr>
          <w:rFonts w:ascii="Times New Roman" w:eastAsia="Calibri" w:hAnsi="Times New Roman" w:cs="Times New Roman"/>
          <w:b/>
          <w:sz w:val="24"/>
          <w:szCs w:val="24"/>
        </w:rPr>
        <w:t xml:space="preserve"> </w:t>
      </w:r>
      <w:r w:rsidRPr="00606102">
        <w:rPr>
          <w:rFonts w:ascii="Times New Roman" w:eastAsia="Calibri" w:hAnsi="Times New Roman" w:cs="Times New Roman"/>
          <w:sz w:val="24"/>
          <w:szCs w:val="24"/>
        </w:rPr>
        <w:t xml:space="preserve">For details on specific examples that can be used and a faculty dossier exemplar, please see: </w:t>
      </w:r>
      <w:hyperlink r:id="rId18" w:history="1">
        <w:r w:rsidRPr="00606102">
          <w:rPr>
            <w:rFonts w:ascii="Times New Roman" w:eastAsia="Calibri" w:hAnsi="Times New Roman" w:cs="Times New Roman"/>
            <w:color w:val="0563C1"/>
            <w:sz w:val="24"/>
            <w:szCs w:val="24"/>
            <w:u w:val="single"/>
          </w:rPr>
          <w:t>https://ccph.memberclicks.net/assets/Documents/CESToolkit/ces_rpt_package.pdf</w:t>
        </w:r>
      </w:hyperlink>
      <w:r w:rsidRPr="00606102">
        <w:rPr>
          <w:rFonts w:ascii="Times New Roman" w:eastAsia="Calibri" w:hAnsi="Times New Roman" w:cs="Times New Roman"/>
          <w:sz w:val="24"/>
          <w:szCs w:val="24"/>
        </w:rPr>
        <w:t xml:space="preserve"> </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Default="00363369" w:rsidP="00363369">
      <w:pPr>
        <w:spacing w:after="0" w:line="240" w:lineRule="auto"/>
        <w:rPr>
          <w:rFonts w:ascii="Times New Roman" w:eastAsia="Calibri" w:hAnsi="Times New Roman" w:cs="Times New Roman"/>
          <w:b/>
          <w:sz w:val="24"/>
          <w:szCs w:val="24"/>
        </w:rPr>
      </w:pPr>
    </w:p>
    <w:p w:rsidR="00363369" w:rsidRPr="00606102" w:rsidRDefault="00363369" w:rsidP="00363369">
      <w:pPr>
        <w:spacing w:after="0" w:line="240" w:lineRule="auto"/>
        <w:rPr>
          <w:rFonts w:ascii="Times New Roman" w:eastAsia="Calibri" w:hAnsi="Times New Roman" w:cs="Times New Roman"/>
          <w:b/>
          <w:sz w:val="24"/>
          <w:szCs w:val="24"/>
        </w:rPr>
      </w:pPr>
      <w:r w:rsidRPr="00606102">
        <w:rPr>
          <w:rFonts w:ascii="Times New Roman" w:eastAsia="Calibri" w:hAnsi="Times New Roman" w:cs="Times New Roman"/>
          <w:b/>
          <w:sz w:val="24"/>
          <w:szCs w:val="24"/>
        </w:rPr>
        <w:lastRenderedPageBreak/>
        <w:t>References &amp; Further Reading</w:t>
      </w:r>
    </w:p>
    <w:p w:rsidR="00363369" w:rsidRPr="00606102" w:rsidRDefault="00363369" w:rsidP="00363369">
      <w:pPr>
        <w:spacing w:after="0" w:line="240" w:lineRule="auto"/>
        <w:rPr>
          <w:rFonts w:ascii="Times New Roman" w:eastAsia="Calibri" w:hAnsi="Times New Roman" w:cs="Times New Roman"/>
          <w:b/>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Diamond , R. M., &amp; Adams  B. A. (1993). Recognizing faculty work: Reward systems for the </w:t>
      </w:r>
    </w:p>
    <w:p w:rsidR="00363369" w:rsidRPr="00606102" w:rsidRDefault="00363369" w:rsidP="00363369">
      <w:pPr>
        <w:spacing w:after="0" w:line="240" w:lineRule="auto"/>
        <w:ind w:left="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Year 2000. In Diamond &amp; Adams (Eds), </w:t>
      </w:r>
      <w:r w:rsidRPr="00606102">
        <w:rPr>
          <w:rFonts w:ascii="Times New Roman" w:eastAsia="Calibri" w:hAnsi="Times New Roman" w:cs="Times New Roman"/>
          <w:i/>
          <w:sz w:val="24"/>
          <w:szCs w:val="24"/>
        </w:rPr>
        <w:t>New Directions in Higher Education</w:t>
      </w:r>
      <w:r w:rsidRPr="00606102">
        <w:rPr>
          <w:rFonts w:ascii="Times New Roman" w:eastAsia="Calibri" w:hAnsi="Times New Roman" w:cs="Times New Roman"/>
          <w:sz w:val="24"/>
          <w:szCs w:val="24"/>
        </w:rPr>
        <w:t>. San Francisco: Jossey-Bass.</w:t>
      </w:r>
    </w:p>
    <w:p w:rsidR="00363369" w:rsidRPr="00606102" w:rsidRDefault="00363369" w:rsidP="00363369">
      <w:pPr>
        <w:spacing w:after="0" w:line="240" w:lineRule="auto"/>
        <w:ind w:left="720"/>
        <w:rPr>
          <w:rFonts w:ascii="Times New Roman" w:eastAsia="Calibri" w:hAnsi="Times New Roman" w:cs="Times New Roman"/>
          <w:sz w:val="24"/>
          <w:szCs w:val="24"/>
        </w:rPr>
      </w:pPr>
    </w:p>
    <w:p w:rsidR="00363369" w:rsidRPr="00606102" w:rsidRDefault="00363369" w:rsidP="00363369">
      <w:pPr>
        <w:spacing w:line="240" w:lineRule="auto"/>
        <w:ind w:left="720" w:hanging="720"/>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Driscoll, A., &amp; Sandmann, L. (2001). </w:t>
      </w:r>
      <w:hyperlink r:id="rId19" w:history="1">
        <w:r w:rsidRPr="00606102">
          <w:rPr>
            <w:rFonts w:ascii="Times New Roman" w:eastAsia="Calibri" w:hAnsi="Times New Roman" w:cs="Times New Roman"/>
            <w:color w:val="0563C1"/>
            <w:sz w:val="24"/>
            <w:szCs w:val="24"/>
            <w:u w:val="single"/>
          </w:rPr>
          <w:t>From maverick to mainstream: The scholarship of engagement</w:t>
        </w:r>
      </w:hyperlink>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Journal of Higher Education Outreach and Engagement</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20</w:t>
      </w:r>
      <w:r w:rsidRPr="00606102">
        <w:rPr>
          <w:rFonts w:ascii="Times New Roman" w:eastAsia="Calibri" w:hAnsi="Times New Roman" w:cs="Times New Roman"/>
          <w:sz w:val="24"/>
          <w:szCs w:val="24"/>
        </w:rPr>
        <w:t>(1)83-94.</w:t>
      </w: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line="240" w:lineRule="auto"/>
        <w:ind w:left="720" w:hanging="720"/>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Ellison, J. &amp; Eatman, T. (2008). </w:t>
      </w:r>
      <w:hyperlink r:id="rId20" w:history="1">
        <w:r w:rsidRPr="00606102">
          <w:rPr>
            <w:rFonts w:ascii="Times New Roman" w:eastAsia="Calibri" w:hAnsi="Times New Roman" w:cs="Times New Roman"/>
            <w:color w:val="0563C1"/>
            <w:sz w:val="24"/>
            <w:szCs w:val="24"/>
            <w:u w:val="single"/>
          </w:rPr>
          <w:t>Scholarship in public: Knowledge creation and tenure policy in the engaged university</w:t>
        </w:r>
      </w:hyperlink>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Imagining America</w:t>
      </w:r>
      <w:r w:rsidRPr="00606102">
        <w:rPr>
          <w:rFonts w:ascii="Times New Roman" w:eastAsia="Calibri" w:hAnsi="Times New Roman" w:cs="Times New Roman"/>
          <w:sz w:val="24"/>
          <w:szCs w:val="24"/>
        </w:rPr>
        <w:t>. Retrieved from http://imaginingamerica.org/wp-content/uploads/2015/07/ScholarshipinPublicKnowledge.pdf.</w:t>
      </w: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line="240" w:lineRule="auto"/>
        <w:contextualSpacing/>
        <w:rPr>
          <w:rFonts w:ascii="Times New Roman" w:eastAsia="Calibri" w:hAnsi="Times New Roman" w:cs="Times New Roman"/>
          <w:i/>
          <w:sz w:val="24"/>
          <w:szCs w:val="24"/>
        </w:rPr>
      </w:pPr>
      <w:r w:rsidRPr="00606102">
        <w:rPr>
          <w:rFonts w:ascii="Times New Roman" w:eastAsia="Calibri" w:hAnsi="Times New Roman" w:cs="Times New Roman"/>
          <w:sz w:val="24"/>
          <w:szCs w:val="24"/>
        </w:rPr>
        <w:t xml:space="preserve">Foster, K. M. (2012). </w:t>
      </w:r>
      <w:hyperlink r:id="rId21" w:history="1">
        <w:r w:rsidRPr="00606102">
          <w:rPr>
            <w:rFonts w:ascii="Times New Roman" w:eastAsia="Calibri" w:hAnsi="Times New Roman" w:cs="Times New Roman"/>
            <w:color w:val="0563C1"/>
            <w:sz w:val="24"/>
            <w:szCs w:val="24"/>
            <w:u w:val="single"/>
          </w:rPr>
          <w:t>Taking a stand: Community-engaged scholarship on the tenure track</w:t>
        </w:r>
      </w:hyperlink>
      <w:r w:rsidRPr="00606102">
        <w:rPr>
          <w:rFonts w:ascii="Times New Roman" w:eastAsia="Calibri" w:hAnsi="Times New Roman" w:cs="Times New Roman"/>
          <w:sz w:val="24"/>
          <w:szCs w:val="24"/>
        </w:rPr>
        <w:t xml:space="preserve">. </w:t>
      </w:r>
    </w:p>
    <w:p w:rsidR="00363369" w:rsidRPr="00606102" w:rsidRDefault="00363369" w:rsidP="00363369">
      <w:pPr>
        <w:spacing w:line="240" w:lineRule="auto"/>
        <w:ind w:firstLine="720"/>
        <w:contextualSpacing/>
        <w:rPr>
          <w:rFonts w:ascii="Times New Roman" w:eastAsia="Calibri" w:hAnsi="Times New Roman" w:cs="Times New Roman"/>
          <w:sz w:val="24"/>
          <w:szCs w:val="24"/>
        </w:rPr>
      </w:pPr>
      <w:r w:rsidRPr="00606102">
        <w:rPr>
          <w:rFonts w:ascii="Times New Roman" w:eastAsia="Calibri" w:hAnsi="Times New Roman" w:cs="Times New Roman"/>
          <w:i/>
          <w:sz w:val="24"/>
          <w:szCs w:val="24"/>
        </w:rPr>
        <w:t>Journal of Community Engagement and Scholarship</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3</w:t>
      </w:r>
      <w:r w:rsidRPr="00606102">
        <w:rPr>
          <w:rFonts w:ascii="Times New Roman" w:eastAsia="Calibri" w:hAnsi="Times New Roman" w:cs="Times New Roman"/>
          <w:sz w:val="24"/>
          <w:szCs w:val="24"/>
        </w:rPr>
        <w:t>(2), 20-30.</w:t>
      </w: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line="240" w:lineRule="auto"/>
        <w:ind w:left="720" w:hanging="720"/>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Franz, N. K. (2011). </w:t>
      </w:r>
      <w:hyperlink r:id="rId22" w:history="1">
        <w:r w:rsidRPr="00606102">
          <w:rPr>
            <w:rFonts w:ascii="Times New Roman" w:eastAsia="Calibri" w:hAnsi="Times New Roman" w:cs="Times New Roman"/>
            <w:color w:val="0563C1"/>
            <w:sz w:val="24"/>
            <w:szCs w:val="24"/>
            <w:u w:val="single"/>
          </w:rPr>
          <w:t>Tips for constructing a promotion and tenure dossier that documents engaged scholarship endeavors</w:t>
        </w:r>
      </w:hyperlink>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Journal of Higher Education Outreach and Engagement</w:t>
      </w:r>
      <w:r w:rsidRPr="00606102">
        <w:rPr>
          <w:rFonts w:ascii="Times New Roman" w:eastAsia="Calibri" w:hAnsi="Times New Roman" w:cs="Times New Roman"/>
          <w:sz w:val="24"/>
          <w:szCs w:val="24"/>
        </w:rPr>
        <w:t xml:space="preserve">, </w:t>
      </w:r>
    </w:p>
    <w:p w:rsidR="00363369" w:rsidRPr="00606102" w:rsidRDefault="00363369" w:rsidP="00363369">
      <w:pPr>
        <w:spacing w:line="240" w:lineRule="auto"/>
        <w:ind w:left="720" w:hanging="720"/>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ab/>
      </w:r>
      <w:r w:rsidRPr="00606102">
        <w:rPr>
          <w:rFonts w:ascii="Times New Roman" w:eastAsia="Calibri" w:hAnsi="Times New Roman" w:cs="Times New Roman"/>
          <w:i/>
          <w:sz w:val="24"/>
          <w:szCs w:val="24"/>
        </w:rPr>
        <w:t>15</w:t>
      </w:r>
      <w:r w:rsidRPr="00606102">
        <w:rPr>
          <w:rFonts w:ascii="Times New Roman" w:eastAsia="Calibri" w:hAnsi="Times New Roman" w:cs="Times New Roman"/>
          <w:sz w:val="24"/>
          <w:szCs w:val="24"/>
        </w:rPr>
        <w:t xml:space="preserve">(3), 15-29. </w:t>
      </w: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line="240" w:lineRule="auto"/>
        <w:ind w:left="720" w:hanging="720"/>
        <w:contextualSpacing/>
        <w:rPr>
          <w:rFonts w:ascii="Times New Roman" w:eastAsia="Calibri" w:hAnsi="Times New Roman" w:cs="Times New Roman"/>
          <w:i/>
          <w:sz w:val="24"/>
          <w:szCs w:val="24"/>
        </w:rPr>
      </w:pPr>
      <w:r w:rsidRPr="00606102">
        <w:rPr>
          <w:rFonts w:ascii="Times New Roman" w:eastAsia="Calibri" w:hAnsi="Times New Roman" w:cs="Times New Roman"/>
          <w:sz w:val="24"/>
          <w:szCs w:val="24"/>
        </w:rPr>
        <w:t xml:space="preserve">Jordan, C. M., Wong, L.A., &amp; Jungnickel, P.W. (2009). </w:t>
      </w:r>
      <w:hyperlink r:id="rId23" w:history="1">
        <w:r w:rsidRPr="00606102">
          <w:rPr>
            <w:rFonts w:ascii="Times New Roman" w:eastAsia="Calibri" w:hAnsi="Times New Roman" w:cs="Times New Roman"/>
            <w:color w:val="0563C1"/>
            <w:sz w:val="24"/>
            <w:szCs w:val="24"/>
            <w:u w:val="single"/>
          </w:rPr>
          <w:t>The community-engaged scholarship review promotion and tenure package: A guide for faculty and committee members</w:t>
        </w:r>
      </w:hyperlink>
      <w:r w:rsidRPr="00606102">
        <w:rPr>
          <w:rFonts w:ascii="Times New Roman" w:eastAsia="Calibri" w:hAnsi="Times New Roman" w:cs="Times New Roman"/>
          <w:i/>
          <w:sz w:val="24"/>
          <w:szCs w:val="24"/>
        </w:rPr>
        <w:t xml:space="preserve">. </w:t>
      </w:r>
    </w:p>
    <w:p w:rsidR="00363369" w:rsidRPr="00606102" w:rsidRDefault="00363369" w:rsidP="00363369">
      <w:pPr>
        <w:spacing w:line="240" w:lineRule="auto"/>
        <w:ind w:left="720" w:hanging="720"/>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ab/>
      </w:r>
      <w:r w:rsidRPr="00606102">
        <w:rPr>
          <w:rFonts w:ascii="Times New Roman" w:eastAsia="Calibri" w:hAnsi="Times New Roman" w:cs="Times New Roman"/>
          <w:i/>
          <w:sz w:val="24"/>
          <w:szCs w:val="24"/>
        </w:rPr>
        <w:t>Metropolitan Universities</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20</w:t>
      </w:r>
      <w:r w:rsidRPr="00606102">
        <w:rPr>
          <w:rFonts w:ascii="Times New Roman" w:eastAsia="Calibri" w:hAnsi="Times New Roman" w:cs="Times New Roman"/>
          <w:sz w:val="24"/>
          <w:szCs w:val="24"/>
        </w:rPr>
        <w:t>(2), 66-86.</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Jordan, C. (Ed). (2007). Community-Engaged Scholarship Review, Promotion &amp; Tenure </w:t>
      </w:r>
    </w:p>
    <w:p w:rsidR="00363369" w:rsidRPr="00606102" w:rsidRDefault="00363369" w:rsidP="00363369">
      <w:pPr>
        <w:spacing w:after="0" w:line="240" w:lineRule="auto"/>
        <w:ind w:firstLine="720"/>
        <w:rPr>
          <w:rFonts w:ascii="Times New Roman" w:eastAsia="Calibri" w:hAnsi="Times New Roman" w:cs="Times New Roman"/>
          <w:i/>
          <w:sz w:val="24"/>
          <w:szCs w:val="24"/>
        </w:rPr>
      </w:pPr>
      <w:r w:rsidRPr="00606102">
        <w:rPr>
          <w:rFonts w:ascii="Times New Roman" w:eastAsia="Calibri" w:hAnsi="Times New Roman" w:cs="Times New Roman"/>
          <w:sz w:val="24"/>
          <w:szCs w:val="24"/>
        </w:rPr>
        <w:t xml:space="preserve">Package. Peer Review Workgroup, </w:t>
      </w:r>
      <w:r w:rsidRPr="00606102">
        <w:rPr>
          <w:rFonts w:ascii="Times New Roman" w:eastAsia="Calibri" w:hAnsi="Times New Roman" w:cs="Times New Roman"/>
          <w:i/>
          <w:sz w:val="24"/>
          <w:szCs w:val="24"/>
        </w:rPr>
        <w:t xml:space="preserve">Community-Engaged Scholarship for Health </w:t>
      </w:r>
    </w:p>
    <w:p w:rsidR="00363369" w:rsidRPr="00606102" w:rsidRDefault="00363369" w:rsidP="00363369">
      <w:pPr>
        <w:spacing w:after="0" w:line="240" w:lineRule="auto"/>
        <w:ind w:firstLine="720"/>
        <w:rPr>
          <w:rFonts w:ascii="Times New Roman" w:eastAsia="Calibri" w:hAnsi="Times New Roman" w:cs="Times New Roman"/>
          <w:sz w:val="24"/>
          <w:szCs w:val="24"/>
        </w:rPr>
      </w:pPr>
      <w:r w:rsidRPr="00606102">
        <w:rPr>
          <w:rFonts w:ascii="Times New Roman" w:eastAsia="Calibri" w:hAnsi="Times New Roman" w:cs="Times New Roman"/>
          <w:i/>
          <w:sz w:val="24"/>
          <w:szCs w:val="24"/>
        </w:rPr>
        <w:t>Collaborative</w:t>
      </w:r>
      <w:r w:rsidRPr="00606102">
        <w:rPr>
          <w:rFonts w:ascii="Times New Roman" w:eastAsia="Calibri" w:hAnsi="Times New Roman" w:cs="Times New Roman"/>
          <w:sz w:val="24"/>
          <w:szCs w:val="24"/>
        </w:rPr>
        <w:t xml:space="preserve">, Community-Campus Partnerships for Health. </w:t>
      </w: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line="240" w:lineRule="auto"/>
        <w:ind w:left="720" w:hanging="720"/>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O'Meara, K., Eatman, T., &amp; Petersen, S. (2015). </w:t>
      </w:r>
      <w:hyperlink r:id="rId24" w:history="1">
        <w:r w:rsidRPr="00606102">
          <w:rPr>
            <w:rFonts w:ascii="Times New Roman" w:eastAsia="Calibri" w:hAnsi="Times New Roman" w:cs="Times New Roman"/>
            <w:color w:val="0563C1"/>
            <w:sz w:val="24"/>
            <w:szCs w:val="24"/>
            <w:u w:val="single"/>
          </w:rPr>
          <w:t>Advancing engaged scholarship in promotion and tenure: A roadmap and call for reform</w:t>
        </w:r>
      </w:hyperlink>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Association of American Colleges &amp; Universities</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101</w:t>
      </w:r>
      <w:r w:rsidRPr="00606102">
        <w:rPr>
          <w:rFonts w:ascii="Times New Roman" w:eastAsia="Calibri" w:hAnsi="Times New Roman" w:cs="Times New Roman"/>
          <w:sz w:val="24"/>
          <w:szCs w:val="24"/>
        </w:rPr>
        <w:t>(3).</w:t>
      </w: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line="240" w:lineRule="auto"/>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University-wide evaluation guidelines for promotions and tenure. University of North Carolina at </w:t>
      </w:r>
    </w:p>
    <w:p w:rsidR="00363369" w:rsidRPr="00606102" w:rsidRDefault="00363369" w:rsidP="00363369">
      <w:pPr>
        <w:spacing w:line="240" w:lineRule="auto"/>
        <w:ind w:firstLine="720"/>
        <w:contextualSpacing/>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Greensboro. </w:t>
      </w:r>
      <w:hyperlink r:id="rId25" w:history="1">
        <w:r w:rsidRPr="00606102">
          <w:rPr>
            <w:rFonts w:ascii="Times New Roman" w:eastAsia="Calibri" w:hAnsi="Times New Roman" w:cs="Times New Roman"/>
            <w:color w:val="0563C1"/>
            <w:sz w:val="24"/>
            <w:szCs w:val="24"/>
            <w:u w:val="single"/>
          </w:rPr>
          <w:t>http://provost.uncg.edu/documents/personnel/evaluationPT.pdf</w:t>
        </w:r>
      </w:hyperlink>
      <w:r w:rsidRPr="00606102">
        <w:rPr>
          <w:rFonts w:ascii="Times New Roman" w:eastAsia="Calibri" w:hAnsi="Times New Roman" w:cs="Times New Roman"/>
          <w:sz w:val="24"/>
          <w:szCs w:val="24"/>
        </w:rPr>
        <w:t xml:space="preserve">   </w:t>
      </w: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after="0" w:line="240" w:lineRule="auto"/>
        <w:ind w:left="720" w:hanging="720"/>
        <w:rPr>
          <w:rFonts w:ascii="Times New Roman" w:eastAsia="Calibri" w:hAnsi="Times New Roman" w:cs="Times New Roman"/>
          <w:color w:val="0000FF"/>
          <w:sz w:val="24"/>
          <w:szCs w:val="24"/>
          <w:u w:val="single"/>
        </w:rPr>
      </w:pPr>
      <w:r w:rsidRPr="00606102">
        <w:rPr>
          <w:rFonts w:ascii="Times New Roman" w:eastAsia="Calibri" w:hAnsi="Times New Roman" w:cs="Times New Roman"/>
          <w:sz w:val="24"/>
          <w:szCs w:val="24"/>
        </w:rPr>
        <w:t>The URBAN Scholar-Activist Network. (2015). Updated guidelines for peer-reviewing community based research. Retrieved from.</w:t>
      </w:r>
      <w:r w:rsidRPr="00606102">
        <w:rPr>
          <w:rFonts w:ascii="Calibri" w:eastAsia="Calibri" w:hAnsi="Calibri" w:cs="Times New Roman"/>
        </w:rPr>
        <w:t xml:space="preserve"> </w:t>
      </w:r>
      <w:hyperlink r:id="rId26" w:history="1">
        <w:r w:rsidRPr="00606102">
          <w:rPr>
            <w:rFonts w:ascii="Times New Roman" w:eastAsia="Calibri" w:hAnsi="Times New Roman" w:cs="Times New Roman"/>
            <w:color w:val="0563C1"/>
            <w:sz w:val="24"/>
            <w:szCs w:val="24"/>
            <w:u w:val="single"/>
          </w:rPr>
          <w:t>http://urbanresearchnetwork.org/updated-guidelines-for-peer-reviewing-community-based-research</w:t>
        </w:r>
      </w:hyperlink>
      <w:r w:rsidRPr="00606102">
        <w:rPr>
          <w:rFonts w:ascii="Times New Roman" w:eastAsia="Calibri" w:hAnsi="Times New Roman" w:cs="Times New Roman"/>
          <w:color w:val="0563C1"/>
          <w:sz w:val="24"/>
          <w:szCs w:val="24"/>
          <w:u w:val="single"/>
        </w:rPr>
        <w:t>.</w:t>
      </w:r>
      <w:r w:rsidRPr="00606102">
        <w:rPr>
          <w:rFonts w:ascii="Times New Roman" w:eastAsia="Calibri" w:hAnsi="Times New Roman" w:cs="Times New Roman"/>
          <w:color w:val="0000FF"/>
          <w:sz w:val="24"/>
          <w:szCs w:val="24"/>
          <w:u w:val="single"/>
        </w:rPr>
        <w:t xml:space="preserve">  </w:t>
      </w:r>
    </w:p>
    <w:p w:rsidR="00363369" w:rsidRPr="00606102"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Default="00363369" w:rsidP="00363369">
      <w:pPr>
        <w:spacing w:line="240" w:lineRule="auto"/>
        <w:ind w:left="720"/>
        <w:contextualSpacing/>
        <w:rPr>
          <w:rFonts w:ascii="Times New Roman" w:eastAsia="Calibri" w:hAnsi="Times New Roman" w:cs="Times New Roman"/>
          <w:sz w:val="24"/>
          <w:szCs w:val="24"/>
        </w:rPr>
      </w:pPr>
    </w:p>
    <w:p w:rsidR="00363369" w:rsidRPr="00606102" w:rsidRDefault="00363369" w:rsidP="00363369">
      <w:pPr>
        <w:spacing w:line="240" w:lineRule="auto"/>
        <w:ind w:left="720"/>
        <w:contextualSpacing/>
        <w:rPr>
          <w:rFonts w:ascii="Times New Roman" w:eastAsia="Calibri" w:hAnsi="Times New Roman" w:cs="Times New Roman"/>
          <w:sz w:val="24"/>
          <w:szCs w:val="24"/>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63369" w:rsidRPr="00606102" w:rsidTr="005D0201">
        <w:tc>
          <w:tcPr>
            <w:tcW w:w="9576"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Section 5</w:t>
            </w:r>
          </w:p>
        </w:tc>
      </w:tr>
      <w:tr w:rsidR="00363369" w:rsidRPr="00606102" w:rsidTr="005D0201">
        <w:tc>
          <w:tcPr>
            <w:tcW w:w="9576" w:type="dxa"/>
            <w:tcBorders>
              <w:bottom w:val="single" w:sz="4" w:space="0" w:color="auto"/>
              <w:right w:val="single" w:sz="4" w:space="0" w:color="auto"/>
            </w:tcBorders>
          </w:tcPr>
          <w:p w:rsidR="00363369" w:rsidRPr="00606102" w:rsidRDefault="00363369" w:rsidP="005D0201">
            <w:pPr>
              <w:spacing w:before="80" w:after="80"/>
              <w:rPr>
                <w:rFonts w:ascii="Times New Roman" w:hAnsi="Times New Roman"/>
                <w:b/>
                <w:sz w:val="28"/>
                <w:szCs w:val="28"/>
              </w:rPr>
            </w:pPr>
            <w:r>
              <w:rPr>
                <w:rFonts w:ascii="Times New Roman" w:hAnsi="Times New Roman"/>
                <w:b/>
                <w:color w:val="000000"/>
                <w:sz w:val="28"/>
                <w:szCs w:val="28"/>
              </w:rPr>
              <w:t xml:space="preserve">Reviewing and Evaluating </w:t>
            </w:r>
            <w:r w:rsidRPr="00606102">
              <w:rPr>
                <w:rFonts w:ascii="Times New Roman" w:hAnsi="Times New Roman"/>
                <w:b/>
                <w:color w:val="000000"/>
                <w:sz w:val="28"/>
                <w:szCs w:val="28"/>
              </w:rPr>
              <w:t>Community-Engaged Work</w:t>
            </w:r>
          </w:p>
        </w:tc>
      </w:tr>
    </w:tbl>
    <w:p w:rsidR="00363369" w:rsidRPr="00606102" w:rsidRDefault="00363369" w:rsidP="00363369">
      <w:pPr>
        <w:spacing w:after="0" w:line="240" w:lineRule="auto"/>
        <w:jc w:val="both"/>
        <w:rPr>
          <w:rFonts w:ascii="Times New Roman" w:eastAsia="Calibri" w:hAnsi="Times New Roman" w:cs="Times New Roman"/>
          <w:b/>
          <w:sz w:val="24"/>
          <w:szCs w:val="24"/>
        </w:rPr>
      </w:pPr>
    </w:p>
    <w:p w:rsidR="00363369" w:rsidRPr="00606102" w:rsidRDefault="00363369" w:rsidP="00363369">
      <w:pPr>
        <w:spacing w:after="0"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This section provides examples </w:t>
      </w:r>
      <w:r>
        <w:rPr>
          <w:rFonts w:ascii="Times New Roman" w:eastAsia="Times New Roman" w:hAnsi="Times New Roman" w:cs="Times New Roman"/>
          <w:sz w:val="24"/>
          <w:szCs w:val="24"/>
        </w:rPr>
        <w:t xml:space="preserve">from other institutions and organizations </w:t>
      </w:r>
      <w:r w:rsidRPr="00606102">
        <w:rPr>
          <w:rFonts w:ascii="Times New Roman" w:eastAsia="Times New Roman" w:hAnsi="Times New Roman" w:cs="Times New Roman"/>
          <w:sz w:val="24"/>
          <w:szCs w:val="24"/>
        </w:rPr>
        <w:t>of criteria</w:t>
      </w:r>
      <w:r>
        <w:rPr>
          <w:rFonts w:ascii="Times New Roman" w:eastAsia="Times New Roman" w:hAnsi="Times New Roman" w:cs="Times New Roman"/>
          <w:sz w:val="24"/>
          <w:szCs w:val="24"/>
        </w:rPr>
        <w:t xml:space="preserve"> </w:t>
      </w:r>
      <w:r w:rsidRPr="00606102">
        <w:rPr>
          <w:rFonts w:ascii="Times New Roman" w:eastAsia="Times New Roman" w:hAnsi="Times New Roman" w:cs="Times New Roman"/>
          <w:sz w:val="24"/>
          <w:szCs w:val="24"/>
        </w:rPr>
        <w:t>for reviewing and evaluating community-engaged scholarship</w:t>
      </w:r>
      <w:r>
        <w:rPr>
          <w:rFonts w:ascii="Times New Roman" w:eastAsia="Times New Roman" w:hAnsi="Times New Roman" w:cs="Times New Roman"/>
          <w:sz w:val="24"/>
          <w:szCs w:val="24"/>
        </w:rPr>
        <w:t xml:space="preserve">.  You may find this information useful in characterizing your community-engaged work.  </w:t>
      </w:r>
      <w:r w:rsidRPr="00D27696">
        <w:rPr>
          <w:rFonts w:ascii="Times New Roman" w:eastAsia="Times New Roman" w:hAnsi="Times New Roman" w:cs="Times New Roman"/>
          <w:i/>
          <w:sz w:val="24"/>
          <w:szCs w:val="24"/>
        </w:rPr>
        <w:t>These criteria are not in the University of Louisville Redbook and may not be recognized in UofL academic units.</w:t>
      </w:r>
    </w:p>
    <w:p w:rsidR="00363369" w:rsidRPr="00606102" w:rsidRDefault="00363369" w:rsidP="00363369">
      <w:pPr>
        <w:spacing w:line="240" w:lineRule="auto"/>
        <w:rPr>
          <w:rFonts w:ascii="Times New Roman" w:eastAsia="Times New Roman" w:hAnsi="Times New Roman" w:cs="Times New Roman"/>
          <w:sz w:val="24"/>
          <w:szCs w:val="24"/>
        </w:rPr>
      </w:pPr>
    </w:p>
    <w:p w:rsidR="00363369" w:rsidRPr="00606102" w:rsidRDefault="00363369" w:rsidP="00363369">
      <w:pPr>
        <w:spacing w:after="0"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b/>
          <w:i/>
          <w:sz w:val="24"/>
          <w:szCs w:val="24"/>
        </w:rPr>
        <w:t>Michigan State University Points of Distinction</w:t>
      </w:r>
      <w:r w:rsidRPr="00606102">
        <w:rPr>
          <w:rFonts w:ascii="Times New Roman" w:eastAsia="Times New Roman" w:hAnsi="Times New Roman" w:cs="Times New Roman"/>
          <w:b/>
          <w:sz w:val="24"/>
          <w:szCs w:val="24"/>
        </w:rPr>
        <w:t xml:space="preserve"> </w:t>
      </w:r>
      <w:r w:rsidRPr="00606102">
        <w:rPr>
          <w:rFonts w:ascii="Times New Roman" w:eastAsia="Times New Roman" w:hAnsi="Times New Roman" w:cs="Times New Roman"/>
          <w:sz w:val="24"/>
          <w:szCs w:val="24"/>
        </w:rPr>
        <w:t xml:space="preserve">(Doberneck and Fitzgerald, p.5) </w:t>
      </w:r>
    </w:p>
    <w:p w:rsidR="00363369" w:rsidRPr="00606102" w:rsidRDefault="00363369" w:rsidP="00363369">
      <w:pPr>
        <w:spacing w:after="0" w:line="240" w:lineRule="auto"/>
        <w:rPr>
          <w:rFonts w:ascii="Times New Roman" w:eastAsia="Times New Roman" w:hAnsi="Times New Roman" w:cs="Times New Roman"/>
          <w:sz w:val="24"/>
          <w:szCs w:val="24"/>
        </w:rPr>
      </w:pP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Scholarship – To what extent is the effort consistent with the methods and goals of the field and shaped by knowledge and insight that is current or appropriate to the topic? To what extent does the effort generate, apply, and utilize knowledge?</w:t>
      </w:r>
    </w:p>
    <w:p w:rsidR="00363369" w:rsidRPr="00606102" w:rsidRDefault="00363369" w:rsidP="00363369">
      <w:pPr>
        <w:spacing w:after="0" w:line="240" w:lineRule="auto"/>
        <w:ind w:left="720"/>
        <w:rPr>
          <w:rFonts w:ascii="Times New Roman" w:eastAsia="Times New Roman" w:hAnsi="Times New Roman" w:cs="Times New Roman"/>
          <w:sz w:val="24"/>
          <w:szCs w:val="24"/>
        </w:rPr>
      </w:pPr>
    </w:p>
    <w:p w:rsidR="00363369" w:rsidRPr="00606102" w:rsidRDefault="00363369" w:rsidP="00363369">
      <w:pPr>
        <w:spacing w:after="0" w:line="240" w:lineRule="auto"/>
        <w:ind w:left="720"/>
        <w:rPr>
          <w:rFonts w:ascii="Calibri" w:eastAsia="Calibri" w:hAnsi="Calibri" w:cs="Times New Roman"/>
        </w:rPr>
      </w:pPr>
      <w:r w:rsidRPr="00606102">
        <w:rPr>
          <w:rFonts w:ascii="Times New Roman" w:eastAsia="Times New Roman" w:hAnsi="Times New Roman" w:cs="Times New Roman"/>
          <w:sz w:val="24"/>
          <w:szCs w:val="24"/>
        </w:rPr>
        <w:t xml:space="preserve">Significance – To what extent does the effort address issues that are important to the scholarly community, specific constituents, </w:t>
      </w:r>
      <w:r>
        <w:rPr>
          <w:rFonts w:ascii="Times New Roman" w:eastAsia="Times New Roman" w:hAnsi="Times New Roman" w:cs="Times New Roman"/>
          <w:sz w:val="24"/>
          <w:szCs w:val="24"/>
        </w:rPr>
        <w:t xml:space="preserve">and </w:t>
      </w:r>
      <w:r w:rsidRPr="00606102">
        <w:rPr>
          <w:rFonts w:ascii="Times New Roman" w:eastAsia="Times New Roman" w:hAnsi="Times New Roman" w:cs="Times New Roman"/>
          <w:sz w:val="24"/>
          <w:szCs w:val="24"/>
        </w:rPr>
        <w:t>the public?</w:t>
      </w:r>
      <w:r w:rsidRPr="00606102">
        <w:rPr>
          <w:rFonts w:ascii="Calibri" w:eastAsia="Calibri" w:hAnsi="Calibri" w:cs="Times New Roman"/>
        </w:rPr>
        <w:t xml:space="preserve"> </w:t>
      </w:r>
    </w:p>
    <w:p w:rsidR="00363369" w:rsidRPr="00606102" w:rsidRDefault="00363369" w:rsidP="00363369">
      <w:pPr>
        <w:spacing w:after="0" w:line="240" w:lineRule="auto"/>
        <w:ind w:left="720"/>
        <w:rPr>
          <w:rFonts w:ascii="Times New Roman" w:eastAsia="Times New Roman" w:hAnsi="Times New Roman" w:cs="Times New Roman"/>
          <w:sz w:val="24"/>
          <w:szCs w:val="24"/>
        </w:rPr>
      </w:pP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Impact – To what extent does the effort benefit or affect fields of scholarly inquiry, external issues, communities, or individuals? To what extent does the effort inform and foster further activity in instruction, research and creative activities, or service?</w:t>
      </w:r>
    </w:p>
    <w:p w:rsidR="00363369" w:rsidRPr="00606102" w:rsidRDefault="00363369" w:rsidP="00363369">
      <w:pPr>
        <w:spacing w:after="0" w:line="240" w:lineRule="auto"/>
        <w:ind w:left="720"/>
        <w:rPr>
          <w:rFonts w:ascii="Times New Roman" w:eastAsia="Times New Roman" w:hAnsi="Times New Roman" w:cs="Times New Roman"/>
          <w:sz w:val="24"/>
          <w:szCs w:val="24"/>
        </w:rPr>
      </w:pP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Context</w:t>
      </w:r>
      <w:r w:rsidRPr="00606102">
        <w:rPr>
          <w:rFonts w:ascii="Times New Roman" w:eastAsia="Times New Roman" w:hAnsi="Times New Roman" w:cs="Times New Roman"/>
          <w:i/>
          <w:sz w:val="24"/>
          <w:szCs w:val="24"/>
        </w:rPr>
        <w:t xml:space="preserve"> </w:t>
      </w:r>
      <w:r w:rsidRPr="00606102">
        <w:rPr>
          <w:rFonts w:ascii="Times New Roman" w:eastAsia="Times New Roman" w:hAnsi="Times New Roman" w:cs="Times New Roman"/>
          <w:sz w:val="24"/>
          <w:szCs w:val="24"/>
        </w:rPr>
        <w:t xml:space="preserve">– To what extent is the effort consistent with University Mission Statement, </w:t>
      </w:r>
      <w:r>
        <w:rPr>
          <w:rFonts w:ascii="Times New Roman" w:eastAsia="Times New Roman" w:hAnsi="Times New Roman" w:cs="Times New Roman"/>
          <w:sz w:val="24"/>
          <w:szCs w:val="24"/>
        </w:rPr>
        <w:t xml:space="preserve">unit criteria for evaluating community-engaged scholarship, </w:t>
      </w:r>
      <w:r w:rsidRPr="00606102">
        <w:rPr>
          <w:rFonts w:ascii="Times New Roman" w:eastAsia="Times New Roman" w:hAnsi="Times New Roman" w:cs="Times New Roman"/>
          <w:sz w:val="24"/>
          <w:szCs w:val="24"/>
        </w:rPr>
        <w:t>issues within the scholarly community, the constituents’ needs, and available resources?</w:t>
      </w:r>
    </w:p>
    <w:p w:rsidR="00363369" w:rsidRPr="00606102" w:rsidRDefault="00363369" w:rsidP="00363369">
      <w:pPr>
        <w:spacing w:after="0" w:line="240" w:lineRule="auto"/>
        <w:rPr>
          <w:rFonts w:ascii="Times New Roman" w:eastAsia="Times New Roman" w:hAnsi="Times New Roman" w:cs="Times New Roman"/>
          <w:sz w:val="24"/>
          <w:szCs w:val="24"/>
        </w:rPr>
      </w:pPr>
    </w:p>
    <w:p w:rsidR="00363369" w:rsidRPr="00606102" w:rsidRDefault="00363369" w:rsidP="00363369">
      <w:pPr>
        <w:spacing w:after="0" w:line="240" w:lineRule="auto"/>
        <w:rPr>
          <w:rFonts w:ascii="Times New Roman" w:eastAsia="Times New Roman" w:hAnsi="Times New Roman" w:cs="Times New Roman"/>
          <w:b/>
          <w:i/>
          <w:sz w:val="24"/>
          <w:szCs w:val="24"/>
        </w:rPr>
      </w:pPr>
      <w:r w:rsidRPr="00606102">
        <w:rPr>
          <w:rFonts w:ascii="Times New Roman" w:eastAsia="Times New Roman" w:hAnsi="Times New Roman" w:cs="Times New Roman"/>
          <w:b/>
          <w:i/>
          <w:sz w:val="24"/>
          <w:szCs w:val="24"/>
        </w:rPr>
        <w:t>The National Review Board</w:t>
      </w:r>
    </w:p>
    <w:p w:rsidR="00363369" w:rsidRPr="00606102" w:rsidRDefault="00363369" w:rsidP="00363369">
      <w:pPr>
        <w:spacing w:after="0"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The National Review Board for the Scholarship of Engagement developed the following criteria to assess and evaluate community-engaged scholarship or the scholarship of engagement. The criteria are similar to what is used by Michigan State University and other institutions.</w:t>
      </w:r>
      <w:r>
        <w:rPr>
          <w:rFonts w:ascii="Times New Roman" w:eastAsia="Times New Roman" w:hAnsi="Times New Roman" w:cs="Times New Roman"/>
          <w:sz w:val="24"/>
          <w:szCs w:val="24"/>
        </w:rPr>
        <w:t xml:space="preserve"> </w:t>
      </w:r>
    </w:p>
    <w:p w:rsidR="00363369" w:rsidRPr="00606102" w:rsidRDefault="00363369" w:rsidP="00363369">
      <w:pPr>
        <w:spacing w:after="0" w:line="240" w:lineRule="auto"/>
        <w:ind w:left="720"/>
        <w:rPr>
          <w:rFonts w:ascii="Times New Roman" w:eastAsia="Times New Roman" w:hAnsi="Times New Roman" w:cs="Times New Roman"/>
          <w:sz w:val="24"/>
          <w:szCs w:val="24"/>
        </w:rPr>
      </w:pP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Goals/Questions </w:t>
      </w:r>
    </w:p>
    <w:p w:rsidR="00363369" w:rsidRPr="00606102" w:rsidRDefault="00363369" w:rsidP="00363369">
      <w:pPr>
        <w:numPr>
          <w:ilvl w:val="0"/>
          <w:numId w:val="9"/>
        </w:numPr>
        <w:spacing w:after="0"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Does the scholar state the basic purpose of the work and its value for public good? </w:t>
      </w:r>
    </w:p>
    <w:p w:rsidR="00363369" w:rsidRPr="00606102" w:rsidRDefault="00363369" w:rsidP="00363369">
      <w:pPr>
        <w:numPr>
          <w:ilvl w:val="0"/>
          <w:numId w:val="9"/>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Is there an "academic fit" with the scholar's role, departmental and university mission?</w:t>
      </w:r>
    </w:p>
    <w:p w:rsidR="00363369" w:rsidRPr="00606102" w:rsidRDefault="00363369" w:rsidP="00363369">
      <w:pPr>
        <w:numPr>
          <w:ilvl w:val="0"/>
          <w:numId w:val="9"/>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define objectives that are realistic and achievable?</w:t>
      </w:r>
    </w:p>
    <w:p w:rsidR="00363369" w:rsidRPr="00606102" w:rsidRDefault="00363369" w:rsidP="00363369">
      <w:pPr>
        <w:numPr>
          <w:ilvl w:val="0"/>
          <w:numId w:val="9"/>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identify intellectual and significant questions in the discipline and in the community?</w:t>
      </w: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Context of theory, literature, "best practices"</w:t>
      </w:r>
    </w:p>
    <w:p w:rsidR="00363369" w:rsidRPr="00606102" w:rsidRDefault="00363369" w:rsidP="00363369">
      <w:pPr>
        <w:numPr>
          <w:ilvl w:val="0"/>
          <w:numId w:val="10"/>
        </w:numPr>
        <w:spacing w:after="0"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show an understanding of relevant existing scholarship?</w:t>
      </w:r>
    </w:p>
    <w:p w:rsidR="00363369" w:rsidRPr="00606102" w:rsidRDefault="00363369" w:rsidP="00363369">
      <w:pPr>
        <w:numPr>
          <w:ilvl w:val="0"/>
          <w:numId w:val="10"/>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bring the necessary skills to the collaboration?</w:t>
      </w:r>
    </w:p>
    <w:p w:rsidR="00363369" w:rsidRPr="00606102" w:rsidRDefault="00363369" w:rsidP="00363369">
      <w:pPr>
        <w:numPr>
          <w:ilvl w:val="0"/>
          <w:numId w:val="10"/>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make significant contributions to the work?</w:t>
      </w:r>
    </w:p>
    <w:p w:rsidR="00363369" w:rsidRPr="00606102" w:rsidRDefault="00363369" w:rsidP="00363369">
      <w:pPr>
        <w:numPr>
          <w:ilvl w:val="0"/>
          <w:numId w:val="10"/>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Is the work intellectually compelling?</w:t>
      </w: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Methods</w:t>
      </w:r>
    </w:p>
    <w:p w:rsidR="00363369" w:rsidRPr="00606102" w:rsidRDefault="00363369" w:rsidP="00363369">
      <w:pPr>
        <w:numPr>
          <w:ilvl w:val="0"/>
          <w:numId w:val="11"/>
        </w:numPr>
        <w:spacing w:after="0"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lastRenderedPageBreak/>
        <w:t>Does the scholar use methods appropriate to the goals, questions and context of the work?</w:t>
      </w:r>
    </w:p>
    <w:p w:rsidR="00363369" w:rsidRPr="00606102" w:rsidRDefault="00363369" w:rsidP="00363369">
      <w:pPr>
        <w:numPr>
          <w:ilvl w:val="0"/>
          <w:numId w:val="11"/>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describe rationale for election of methods in relation to context and issue?</w:t>
      </w:r>
    </w:p>
    <w:p w:rsidR="00363369" w:rsidRPr="00606102" w:rsidRDefault="00363369" w:rsidP="00363369">
      <w:pPr>
        <w:numPr>
          <w:ilvl w:val="0"/>
          <w:numId w:val="11"/>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apply effectively the methods selected?</w:t>
      </w:r>
    </w:p>
    <w:p w:rsidR="00363369" w:rsidRPr="00606102" w:rsidRDefault="00363369" w:rsidP="00363369">
      <w:pPr>
        <w:numPr>
          <w:ilvl w:val="0"/>
          <w:numId w:val="11"/>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modify procedures in response to changing circumstances?</w:t>
      </w: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Results</w:t>
      </w:r>
    </w:p>
    <w:p w:rsidR="00363369" w:rsidRPr="00606102" w:rsidRDefault="00363369" w:rsidP="00363369">
      <w:pPr>
        <w:numPr>
          <w:ilvl w:val="0"/>
          <w:numId w:val="12"/>
        </w:numPr>
        <w:spacing w:after="0"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Does the scholar achieve the goals? </w:t>
      </w:r>
    </w:p>
    <w:p w:rsidR="00363369" w:rsidRPr="00606102" w:rsidRDefault="00363369" w:rsidP="00363369">
      <w:pPr>
        <w:numPr>
          <w:ilvl w:val="0"/>
          <w:numId w:val="12"/>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scholar's work add consequentially to the discipline and to the community?</w:t>
      </w:r>
    </w:p>
    <w:p w:rsidR="00363369" w:rsidRPr="00606102" w:rsidRDefault="00363369" w:rsidP="00363369">
      <w:pPr>
        <w:numPr>
          <w:ilvl w:val="0"/>
          <w:numId w:val="12"/>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scholar's work open additional areas for further exploration and collaboration?</w:t>
      </w:r>
    </w:p>
    <w:p w:rsidR="00363369" w:rsidRPr="00606102" w:rsidRDefault="00363369" w:rsidP="00363369">
      <w:pPr>
        <w:numPr>
          <w:ilvl w:val="0"/>
          <w:numId w:val="12"/>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scholar's work achieve impact or change? Are those outcomes evaluated and by whom?</w:t>
      </w:r>
    </w:p>
    <w:p w:rsidR="00363369" w:rsidRPr="00606102" w:rsidRDefault="00363369" w:rsidP="00363369">
      <w:pPr>
        <w:numPr>
          <w:ilvl w:val="0"/>
          <w:numId w:val="12"/>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scholar's work make a contribution consistent with the purpose and target of the work over a period of time?</w:t>
      </w: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Communication/Dissemination</w:t>
      </w:r>
    </w:p>
    <w:p w:rsidR="00363369" w:rsidRPr="00606102" w:rsidRDefault="00363369" w:rsidP="00363369">
      <w:pPr>
        <w:numPr>
          <w:ilvl w:val="0"/>
          <w:numId w:val="13"/>
        </w:numPr>
        <w:spacing w:after="0"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use suitable styles and effective organization to present the work?</w:t>
      </w:r>
    </w:p>
    <w:p w:rsidR="00363369" w:rsidRPr="00606102" w:rsidRDefault="00363369" w:rsidP="00363369">
      <w:pPr>
        <w:numPr>
          <w:ilvl w:val="0"/>
          <w:numId w:val="13"/>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communicate/disseminate to appropriate academic and public audiences consistent with the mission of the institution?</w:t>
      </w:r>
    </w:p>
    <w:p w:rsidR="00363369" w:rsidRPr="00606102" w:rsidRDefault="00363369" w:rsidP="00363369">
      <w:pPr>
        <w:numPr>
          <w:ilvl w:val="0"/>
          <w:numId w:val="13"/>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use appropriate forums for communicating work to the intended audience?</w:t>
      </w:r>
    </w:p>
    <w:p w:rsidR="00363369" w:rsidRPr="00606102" w:rsidRDefault="00363369" w:rsidP="00363369">
      <w:pPr>
        <w:numPr>
          <w:ilvl w:val="0"/>
          <w:numId w:val="13"/>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present information with clarity and integrity?</w:t>
      </w:r>
    </w:p>
    <w:p w:rsidR="00363369" w:rsidRPr="00606102" w:rsidRDefault="00363369" w:rsidP="00363369">
      <w:pPr>
        <w:spacing w:after="0" w:line="240" w:lineRule="auto"/>
        <w:ind w:left="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Reflective Critique</w:t>
      </w:r>
    </w:p>
    <w:p w:rsidR="00363369" w:rsidRPr="00606102" w:rsidRDefault="00363369" w:rsidP="00363369">
      <w:pPr>
        <w:numPr>
          <w:ilvl w:val="0"/>
          <w:numId w:val="14"/>
        </w:numPr>
        <w:spacing w:after="0"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critically evaluate the work?</w:t>
      </w:r>
    </w:p>
    <w:p w:rsidR="00363369" w:rsidRPr="00606102" w:rsidRDefault="00363369" w:rsidP="00363369">
      <w:pPr>
        <w:numPr>
          <w:ilvl w:val="0"/>
          <w:numId w:val="14"/>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What are the sources of evidence informing the critique?</w:t>
      </w:r>
    </w:p>
    <w:p w:rsidR="00363369" w:rsidRPr="00606102" w:rsidRDefault="00363369" w:rsidP="00363369">
      <w:pPr>
        <w:numPr>
          <w:ilvl w:val="0"/>
          <w:numId w:val="14"/>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bring an appropriate breadth of evidence to the critique?</w:t>
      </w:r>
    </w:p>
    <w:p w:rsidR="00363369" w:rsidRPr="00606102" w:rsidRDefault="00363369" w:rsidP="00363369">
      <w:pPr>
        <w:numPr>
          <w:ilvl w:val="0"/>
          <w:numId w:val="14"/>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In what way has the community perspective informed the critique?</w:t>
      </w:r>
    </w:p>
    <w:p w:rsidR="00363369" w:rsidRPr="00606102" w:rsidRDefault="00363369" w:rsidP="00363369">
      <w:pPr>
        <w:numPr>
          <w:ilvl w:val="0"/>
          <w:numId w:val="14"/>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Does the scholar use evaluation to learn from the work and to direct future work?</w:t>
      </w:r>
    </w:p>
    <w:p w:rsidR="00363369" w:rsidRPr="00606102" w:rsidRDefault="00363369" w:rsidP="00363369">
      <w:pPr>
        <w:numPr>
          <w:ilvl w:val="0"/>
          <w:numId w:val="14"/>
        </w:numPr>
        <w:spacing w:before="100" w:beforeAutospacing="1" w:after="0" w:afterAutospacing="1" w:line="240" w:lineRule="auto"/>
        <w:ind w:left="144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Is the scholar involved in a local, state and national dialogue related to the work?</w:t>
      </w:r>
    </w:p>
    <w:p w:rsidR="00363369" w:rsidRPr="00606102" w:rsidRDefault="00363369" w:rsidP="00363369">
      <w:pPr>
        <w:spacing w:after="0"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Diamond (2002) summarizes ways in which to evaluate engaged scholarship for promotion and tenure, including Table 1 below, which provides his recommended structure (p. 78):</w:t>
      </w:r>
    </w:p>
    <w:p w:rsidR="00363369" w:rsidRPr="00606102" w:rsidRDefault="00363369" w:rsidP="00363369">
      <w:pPr>
        <w:spacing w:after="0" w:line="240" w:lineRule="auto"/>
        <w:rPr>
          <w:rFonts w:ascii="Times New Roman" w:eastAsia="Times New Roman" w:hAnsi="Times New Roman" w:cs="Times New Roman"/>
          <w:sz w:val="24"/>
          <w:szCs w:val="24"/>
        </w:rPr>
      </w:pPr>
    </w:p>
    <w:p w:rsidR="00363369" w:rsidRPr="00606102" w:rsidRDefault="00363369" w:rsidP="00363369">
      <w:pPr>
        <w:spacing w:after="0" w:line="240" w:lineRule="auto"/>
        <w:rPr>
          <w:rFonts w:ascii="Times New Roman" w:eastAsia="Times New Roman" w:hAnsi="Times New Roman" w:cs="Times New Roman"/>
          <w:sz w:val="24"/>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363369" w:rsidRPr="00606102" w:rsidTr="005D0201">
        <w:trPr>
          <w:trHeight w:val="4725"/>
        </w:trPr>
        <w:tc>
          <w:tcPr>
            <w:tcW w:w="9630" w:type="dxa"/>
          </w:tcPr>
          <w:p w:rsidR="00363369" w:rsidRPr="00606102" w:rsidRDefault="00363369" w:rsidP="005D0201">
            <w:pPr>
              <w:spacing w:after="0" w:line="240" w:lineRule="auto"/>
              <w:jc w:val="center"/>
              <w:rPr>
                <w:rFonts w:ascii="Times New Roman" w:eastAsia="Calibri" w:hAnsi="Times New Roman" w:cs="Times New Roman"/>
              </w:rPr>
            </w:pPr>
            <w:r w:rsidRPr="00606102">
              <w:rPr>
                <w:rFonts w:ascii="Times New Roman" w:eastAsia="Calibri" w:hAnsi="Times New Roman" w:cs="Times New Roman"/>
              </w:rPr>
              <w:lastRenderedPageBreak/>
              <w:t>Table 1. Criteria for Considering an Activity</w:t>
            </w:r>
            <w:r>
              <w:rPr>
                <w:rFonts w:ascii="Times New Roman" w:eastAsia="Calibri" w:hAnsi="Times New Roman" w:cs="Times New Roman"/>
              </w:rPr>
              <w:t xml:space="preserve"> as</w:t>
            </w:r>
            <w:r w:rsidRPr="00606102">
              <w:rPr>
                <w:rFonts w:ascii="Times New Roman" w:eastAsia="Calibri" w:hAnsi="Times New Roman" w:cs="Times New Roman"/>
              </w:rPr>
              <w:t xml:space="preserve"> Scholarly</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1. The activity or work requires a high level of discipline-related expertise. </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2. The activity or work is conducted in a scholarly manner with </w:t>
            </w:r>
          </w:p>
          <w:p w:rsidR="00363369" w:rsidRPr="00606102" w:rsidRDefault="00363369" w:rsidP="005D0201">
            <w:pPr>
              <w:spacing w:after="0" w:line="240" w:lineRule="auto"/>
              <w:ind w:left="720"/>
              <w:rPr>
                <w:rFonts w:ascii="Times New Roman" w:eastAsia="Calibri" w:hAnsi="Times New Roman" w:cs="Times New Roman"/>
              </w:rPr>
            </w:pPr>
            <w:r w:rsidRPr="00606102">
              <w:rPr>
                <w:rFonts w:ascii="Times New Roman" w:eastAsia="Calibri" w:hAnsi="Times New Roman" w:cs="Times New Roman"/>
              </w:rPr>
              <w:t xml:space="preserve">• clear goals </w:t>
            </w:r>
          </w:p>
          <w:p w:rsidR="00363369" w:rsidRPr="00606102" w:rsidRDefault="00363369" w:rsidP="005D0201">
            <w:pPr>
              <w:spacing w:after="0" w:line="240" w:lineRule="auto"/>
              <w:ind w:left="720"/>
              <w:rPr>
                <w:rFonts w:ascii="Times New Roman" w:eastAsia="Calibri" w:hAnsi="Times New Roman" w:cs="Times New Roman"/>
              </w:rPr>
            </w:pPr>
            <w:r w:rsidRPr="00606102">
              <w:rPr>
                <w:rFonts w:ascii="Times New Roman" w:eastAsia="Calibri" w:hAnsi="Times New Roman" w:cs="Times New Roman"/>
              </w:rPr>
              <w:t xml:space="preserve">• adequate preparation </w:t>
            </w:r>
          </w:p>
          <w:p w:rsidR="00363369" w:rsidRPr="00606102" w:rsidRDefault="00363369" w:rsidP="005D0201">
            <w:pPr>
              <w:spacing w:after="0" w:line="240" w:lineRule="auto"/>
              <w:ind w:left="720"/>
              <w:rPr>
                <w:rFonts w:ascii="Times New Roman" w:eastAsia="Calibri" w:hAnsi="Times New Roman" w:cs="Times New Roman"/>
              </w:rPr>
            </w:pPr>
            <w:r w:rsidRPr="00606102">
              <w:rPr>
                <w:rFonts w:ascii="Times New Roman" w:eastAsia="Calibri" w:hAnsi="Times New Roman" w:cs="Times New Roman"/>
              </w:rPr>
              <w:t xml:space="preserve">• appropriate methodology  </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3. The activity or work and its results are appropriately and effectively documented and disseminated. </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     This reporting should include a reflective critique that addresses the significance of the work, the </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     process that was used, and what was learned. </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4. The activity or work has significance beyond the individual context. It </w:t>
            </w:r>
          </w:p>
          <w:p w:rsidR="00363369" w:rsidRPr="00606102" w:rsidRDefault="00363369" w:rsidP="005D0201">
            <w:pPr>
              <w:spacing w:after="0" w:line="240" w:lineRule="auto"/>
              <w:ind w:left="720"/>
              <w:rPr>
                <w:rFonts w:ascii="Times New Roman" w:eastAsia="Calibri" w:hAnsi="Times New Roman" w:cs="Times New Roman"/>
              </w:rPr>
            </w:pPr>
            <w:r w:rsidRPr="00606102">
              <w:rPr>
                <w:rFonts w:ascii="Times New Roman" w:eastAsia="Calibri" w:hAnsi="Times New Roman" w:cs="Times New Roman"/>
              </w:rPr>
              <w:t xml:space="preserve">• breaks new ground or is innovative </w:t>
            </w:r>
          </w:p>
          <w:p w:rsidR="00363369" w:rsidRPr="00606102" w:rsidRDefault="00363369" w:rsidP="005D0201">
            <w:pPr>
              <w:spacing w:after="0" w:line="240" w:lineRule="auto"/>
              <w:ind w:left="720"/>
              <w:rPr>
                <w:rFonts w:ascii="Times New Roman" w:eastAsia="Calibri" w:hAnsi="Times New Roman" w:cs="Times New Roman"/>
              </w:rPr>
            </w:pPr>
            <w:r w:rsidRPr="00606102">
              <w:rPr>
                <w:rFonts w:ascii="Times New Roman" w:eastAsia="Calibri" w:hAnsi="Times New Roman" w:cs="Times New Roman"/>
              </w:rPr>
              <w:t xml:space="preserve">• can be replicated or elaborated </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5. The activity or work, both process and product or result, is reviewed and judged to be meritorious and </w:t>
            </w: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 xml:space="preserve">    significant by a panel of one’s peers. </w:t>
            </w:r>
          </w:p>
          <w:p w:rsidR="00363369" w:rsidRPr="00606102" w:rsidRDefault="00363369" w:rsidP="005D0201">
            <w:pPr>
              <w:spacing w:after="0" w:line="240" w:lineRule="auto"/>
              <w:rPr>
                <w:rFonts w:ascii="Times New Roman" w:eastAsia="Calibri" w:hAnsi="Times New Roman" w:cs="Times New Roman"/>
              </w:rPr>
            </w:pPr>
          </w:p>
          <w:p w:rsidR="00363369" w:rsidRPr="00606102" w:rsidRDefault="00363369" w:rsidP="005D0201">
            <w:pPr>
              <w:spacing w:after="0" w:line="240" w:lineRule="auto"/>
              <w:rPr>
                <w:rFonts w:ascii="Times New Roman" w:eastAsia="Calibri" w:hAnsi="Times New Roman" w:cs="Times New Roman"/>
              </w:rPr>
            </w:pPr>
            <w:r w:rsidRPr="00606102">
              <w:rPr>
                <w:rFonts w:ascii="Times New Roman" w:eastAsia="Calibri" w:hAnsi="Times New Roman" w:cs="Times New Roman"/>
              </w:rPr>
              <w:t>It will be the responsibility of the academic unit to determine if the activity or work itself falls within the priorities of the department, school or college, discipline, and institution.</w:t>
            </w:r>
          </w:p>
          <w:p w:rsidR="00363369" w:rsidRPr="00606102" w:rsidRDefault="00363369" w:rsidP="005D0201">
            <w:pPr>
              <w:spacing w:after="0" w:line="240" w:lineRule="auto"/>
              <w:rPr>
                <w:rFonts w:ascii="Times New Roman" w:eastAsia="Times New Roman" w:hAnsi="Times New Roman" w:cs="Times New Roman"/>
                <w:sz w:val="24"/>
                <w:szCs w:val="24"/>
              </w:rPr>
            </w:pPr>
          </w:p>
        </w:tc>
      </w:tr>
    </w:tbl>
    <w:p w:rsidR="00363369" w:rsidRPr="00606102" w:rsidRDefault="00363369" w:rsidP="00363369">
      <w:pPr>
        <w:spacing w:after="0" w:line="240" w:lineRule="auto"/>
        <w:rPr>
          <w:rFonts w:ascii="Times New Roman" w:eastAsia="Times New Roman" w:hAnsi="Times New Roman" w:cs="Times New Roman"/>
          <w:sz w:val="24"/>
          <w:szCs w:val="24"/>
        </w:rPr>
      </w:pPr>
    </w:p>
    <w:p w:rsidR="00363369" w:rsidRPr="00606102" w:rsidRDefault="00363369" w:rsidP="00363369">
      <w:pPr>
        <w:spacing w:after="0" w:line="240" w:lineRule="auto"/>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The chart below—developed by contributors to this handbook—serves as a guide to developing products that meet the needs of both university and community partners.</w:t>
      </w:r>
    </w:p>
    <w:p w:rsidR="00363369" w:rsidRPr="00606102" w:rsidRDefault="00363369" w:rsidP="00363369">
      <w:pPr>
        <w:spacing w:after="0" w:line="240" w:lineRule="auto"/>
        <w:rPr>
          <w:rFonts w:ascii="Times New Roman" w:eastAsia="Calibri" w:hAnsi="Times New Roman" w:cs="Times New Roman"/>
          <w:b/>
        </w:rPr>
      </w:pPr>
    </w:p>
    <w:p w:rsidR="00363369" w:rsidRPr="00606102" w:rsidRDefault="00363369" w:rsidP="00363369">
      <w:pPr>
        <w:spacing w:after="0" w:line="240" w:lineRule="auto"/>
        <w:rPr>
          <w:rFonts w:ascii="Times New Roman" w:eastAsia="Calibri" w:hAnsi="Times New Roman" w:cs="Times New Roman"/>
          <w:b/>
        </w:rPr>
      </w:pPr>
      <w:r w:rsidRPr="00606102">
        <w:rPr>
          <w:rFonts w:ascii="Times New Roman" w:eastAsia="Calibri" w:hAnsi="Times New Roman" w:cs="Times New Roman"/>
          <w:b/>
          <w:noProof/>
        </w:rPr>
        <w:drawing>
          <wp:inline distT="0" distB="0" distL="0" distR="0" wp14:anchorId="6D17D0B0" wp14:editId="45ADEFEA">
            <wp:extent cx="6086901" cy="37108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9321" cy="3822094"/>
                    </a:xfrm>
                    <a:prstGeom prst="rect">
                      <a:avLst/>
                    </a:prstGeom>
                    <a:noFill/>
                  </pic:spPr>
                </pic:pic>
              </a:graphicData>
            </a:graphic>
          </wp:inline>
        </w:drawing>
      </w:r>
    </w:p>
    <w:p w:rsidR="00363369" w:rsidRPr="00606102" w:rsidRDefault="00363369" w:rsidP="00363369">
      <w:pPr>
        <w:spacing w:after="0" w:line="240" w:lineRule="auto"/>
        <w:rPr>
          <w:rFonts w:ascii="Times New Roman" w:eastAsia="Calibri" w:hAnsi="Times New Roman" w:cs="Times New Roman"/>
          <w:b/>
        </w:rPr>
      </w:pPr>
      <w:r w:rsidRPr="00606102">
        <w:rPr>
          <w:rFonts w:ascii="Times New Roman" w:eastAsia="Calibri" w:hAnsi="Times New Roman" w:cs="Times New Roman"/>
          <w:sz w:val="18"/>
          <w:szCs w:val="18"/>
        </w:rPr>
        <w:t>So</w:t>
      </w:r>
      <w:r>
        <w:rPr>
          <w:rFonts w:ascii="Times New Roman" w:eastAsia="Calibri" w:hAnsi="Times New Roman" w:cs="Times New Roman"/>
          <w:sz w:val="18"/>
          <w:szCs w:val="18"/>
        </w:rPr>
        <w:t>urce: Hines-Martin, V. and</w:t>
      </w:r>
      <w:r w:rsidRPr="00606102">
        <w:rPr>
          <w:rFonts w:ascii="Times New Roman" w:eastAsia="Calibri" w:hAnsi="Times New Roman" w:cs="Times New Roman"/>
          <w:sz w:val="18"/>
          <w:szCs w:val="18"/>
        </w:rPr>
        <w:t xml:space="preserve"> Cunningham</w:t>
      </w:r>
      <w:r>
        <w:rPr>
          <w:rFonts w:ascii="Times New Roman" w:eastAsia="Calibri" w:hAnsi="Times New Roman" w:cs="Times New Roman"/>
          <w:sz w:val="18"/>
          <w:szCs w:val="18"/>
        </w:rPr>
        <w:t>, H</w:t>
      </w:r>
      <w:r w:rsidRPr="00606102">
        <w:rPr>
          <w:rFonts w:ascii="Times New Roman" w:eastAsia="Calibri" w:hAnsi="Times New Roman" w:cs="Times New Roman"/>
          <w:sz w:val="18"/>
          <w:szCs w:val="18"/>
        </w:rPr>
        <w:t>.</w:t>
      </w:r>
      <w:r>
        <w:rPr>
          <w:rFonts w:ascii="Times New Roman" w:eastAsia="Calibri" w:hAnsi="Times New Roman" w:cs="Times New Roman"/>
          <w:sz w:val="18"/>
          <w:szCs w:val="18"/>
        </w:rPr>
        <w:t xml:space="preserve"> R. (</w:t>
      </w:r>
      <w:r w:rsidRPr="00606102">
        <w:rPr>
          <w:rFonts w:ascii="Times New Roman" w:eastAsia="Calibri" w:hAnsi="Times New Roman" w:cs="Times New Roman"/>
          <w:sz w:val="18"/>
          <w:szCs w:val="18"/>
        </w:rPr>
        <w:t xml:space="preserve">2016) Using Community-Engaged Work in Support of Promotion and Tenure. University of Louisville. </w:t>
      </w:r>
    </w:p>
    <w:p w:rsidR="00363369" w:rsidRPr="00606102" w:rsidRDefault="00363369" w:rsidP="00363369">
      <w:pPr>
        <w:spacing w:after="0" w:line="240" w:lineRule="auto"/>
        <w:rPr>
          <w:rFonts w:ascii="Times New Roman" w:eastAsia="Calibri" w:hAnsi="Times New Roman" w:cs="Times New Roman"/>
          <w:b/>
        </w:rPr>
      </w:pPr>
    </w:p>
    <w:p w:rsidR="00363369" w:rsidRPr="00606102" w:rsidRDefault="00363369" w:rsidP="00363369">
      <w:pPr>
        <w:spacing w:after="0" w:line="240" w:lineRule="auto"/>
        <w:rPr>
          <w:rFonts w:ascii="Times New Roman" w:eastAsia="Calibri" w:hAnsi="Times New Roman" w:cs="Times New Roman"/>
          <w:b/>
        </w:rPr>
      </w:pPr>
    </w:p>
    <w:p w:rsidR="00363369" w:rsidRPr="00606102" w:rsidRDefault="00363369" w:rsidP="00363369">
      <w:pPr>
        <w:spacing w:after="0" w:line="240" w:lineRule="auto"/>
        <w:rPr>
          <w:rFonts w:ascii="Times New Roman" w:eastAsia="Calibri" w:hAnsi="Times New Roman" w:cs="Times New Roman"/>
          <w:b/>
        </w:rPr>
      </w:pPr>
    </w:p>
    <w:p w:rsidR="00363369" w:rsidRPr="00606102" w:rsidRDefault="00363369" w:rsidP="00363369">
      <w:pPr>
        <w:spacing w:after="0" w:line="240" w:lineRule="auto"/>
        <w:rPr>
          <w:rFonts w:ascii="Times New Roman" w:eastAsia="Calibri" w:hAnsi="Times New Roman" w:cs="Times New Roman"/>
          <w:b/>
          <w:sz w:val="24"/>
          <w:szCs w:val="24"/>
        </w:rPr>
      </w:pPr>
      <w:r w:rsidRPr="00606102">
        <w:rPr>
          <w:rFonts w:ascii="Times New Roman" w:eastAsia="Calibri" w:hAnsi="Times New Roman" w:cs="Times New Roman"/>
          <w:b/>
          <w:sz w:val="24"/>
          <w:szCs w:val="24"/>
        </w:rPr>
        <w:t xml:space="preserve">Peer Review </w:t>
      </w: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lastRenderedPageBreak/>
        <w:t xml:space="preserve">As mentioned earlier, by adding </w:t>
      </w:r>
      <w:r w:rsidRPr="00606102">
        <w:rPr>
          <w:rFonts w:ascii="Times New Roman" w:eastAsia="Times New Roman" w:hAnsi="Times New Roman" w:cs="Times New Roman"/>
          <w:sz w:val="24"/>
          <w:szCs w:val="24"/>
        </w:rPr>
        <w:t xml:space="preserve">“reciprocity” to traditional scholarship—or in this case traditional peer-review—to the campus-community partnership, the flow of knowledge is multidirectional, and new forms of scholastic products emerge that document the needs of both sides of the partnership. These collaborative takeaways do not necessarily fit the traditional form of scholarship, so </w:t>
      </w:r>
      <w:r w:rsidRPr="00606102">
        <w:rPr>
          <w:rFonts w:ascii="Times New Roman" w:eastAsia="Calibri" w:hAnsi="Times New Roman" w:cs="Times New Roman"/>
          <w:sz w:val="24"/>
          <w:szCs w:val="24"/>
        </w:rPr>
        <w:t xml:space="preserve">the peer evaluator must be an expert who is knowledgeable about the quality of the work and has the ability to think beyond traditional research while performing the peer review (adapted from Janke &amp; Clayton, 2012).  </w:t>
      </w:r>
    </w:p>
    <w:p w:rsidR="00363369" w:rsidRPr="00606102" w:rsidRDefault="00363369" w:rsidP="00363369">
      <w:pPr>
        <w:spacing w:after="0" w:line="240" w:lineRule="auto"/>
        <w:rPr>
          <w:rFonts w:ascii="Calibri" w:eastAsia="Calibri" w:hAnsi="Calibri" w:cs="Times New Roman"/>
          <w:sz w:val="24"/>
          <w:szCs w:val="24"/>
        </w:rPr>
      </w:pPr>
    </w:p>
    <w:p w:rsidR="00363369" w:rsidRPr="00606102" w:rsidRDefault="00363369" w:rsidP="00363369">
      <w:pPr>
        <w:spacing w:after="0" w:line="240" w:lineRule="auto"/>
        <w:rPr>
          <w:rFonts w:ascii="Times New Roman" w:eastAsia="Calibri" w:hAnsi="Times New Roman" w:cs="Times New Roman"/>
          <w:b/>
          <w:sz w:val="24"/>
          <w:szCs w:val="24"/>
        </w:rPr>
      </w:pPr>
      <w:r w:rsidRPr="00606102">
        <w:rPr>
          <w:rFonts w:ascii="Times New Roman" w:eastAsia="Calibri" w:hAnsi="Times New Roman" w:cs="Times New Roman"/>
          <w:b/>
          <w:sz w:val="24"/>
          <w:szCs w:val="24"/>
        </w:rPr>
        <w:t>Policy Papers and Their Influence on Public Policy</w:t>
      </w: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Pol</w:t>
      </w:r>
      <w:r>
        <w:rPr>
          <w:rFonts w:ascii="Times New Roman" w:eastAsia="Calibri" w:hAnsi="Times New Roman" w:cs="Times New Roman"/>
          <w:sz w:val="24"/>
          <w:szCs w:val="24"/>
        </w:rPr>
        <w:t>icy papers or white papers are</w:t>
      </w:r>
      <w:r w:rsidRPr="00606102">
        <w:rPr>
          <w:rFonts w:ascii="Times New Roman" w:eastAsia="Calibri" w:hAnsi="Times New Roman" w:cs="Times New Roman"/>
          <w:sz w:val="24"/>
          <w:szCs w:val="24"/>
        </w:rPr>
        <w:t xml:space="preserve"> communication tool</w:t>
      </w:r>
      <w:r>
        <w:rPr>
          <w:rFonts w:ascii="Times New Roman" w:eastAsia="Calibri" w:hAnsi="Times New Roman" w:cs="Times New Roman"/>
          <w:sz w:val="24"/>
          <w:szCs w:val="24"/>
        </w:rPr>
        <w:t>s that identify</w:t>
      </w:r>
      <w:r w:rsidRPr="00606102">
        <w:rPr>
          <w:rFonts w:ascii="Times New Roman" w:eastAsia="Calibri" w:hAnsi="Times New Roman" w:cs="Times New Roman"/>
          <w:sz w:val="24"/>
          <w:szCs w:val="24"/>
        </w:rPr>
        <w:t xml:space="preserve"> a public problem and clearly states a conclusion about this problem based on primary research. These are products that often result from community-engaged work, for the benefit of community partners. Technical papers are usually written by an expert in a field of study, an academician. However, as academic scholars collaborate with public communities, research- and policy- driven relationships develop.</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Research-policy relationships are not new. Since the 1970s, scholars from both the U.S. and the U.K. have developed theories and models on the relationship between academicians and policymakers. Figure 1 on the next page (Boswell and Smith, p. 2) illustrates the possible “direction of influence” of research-policy relations. In number three, circular overlapping arrows are meant to convey a “mutually-beneficial” relationship between research and policy (e.g. social issues, social policy, governance, etc.).</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Related to policy papers produced during engaged research are technical reports, which may similarly shape policies and programs. There are different types of technical reports produced from community-engaged research, varying based on the objectives or utilization of the research findings. In all cases, stakeholder needs, the research purpose, and target audience should be considered when communicating results. Technical reports should not only identify what, when, how, and to what extent information should be shared but should also take into account how information might be received and used.</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For example, community-engaged research can have an evaluative focus. In this case, researchers can collaborate with Community Program managers/teams to identify appropriate evaluation products and processes, looking for how to streamline processes, reduce costs, improve efficiency, and so on.  They can focus on impact assessment, in which findings can be used to increase the understanding of risks and opportunities and the viability of programs/projects or sectors. </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In many instances, findings from community-engaged research can influence management strategies, policies and business plans. These include environmental, social, and economic recommendations, as well as issues surrounding good governance.  A successful community-engaged research project will adopt the participatory action approach in which communities and stakeholders are equally empowered by the research process and the information generated.</w:t>
      </w:r>
    </w:p>
    <w:p w:rsidR="00363369" w:rsidRPr="00606102" w:rsidRDefault="00363369" w:rsidP="00363369">
      <w:pPr>
        <w:autoSpaceDE w:val="0"/>
        <w:autoSpaceDN w:val="0"/>
        <w:adjustRightInd w:val="0"/>
        <w:spacing w:after="0" w:line="240" w:lineRule="auto"/>
        <w:rPr>
          <w:rFonts w:ascii="TimesNewRomanPS-BoldMT" w:eastAsia="Calibri" w:hAnsi="TimesNewRomanPS-BoldMT" w:cs="TimesNewRomanPS-BoldMT"/>
          <w:b/>
          <w:bCs/>
          <w:sz w:val="21"/>
          <w:szCs w:val="21"/>
        </w:rPr>
      </w:pPr>
    </w:p>
    <w:p w:rsidR="00363369" w:rsidRPr="00606102" w:rsidRDefault="00363369" w:rsidP="00363369">
      <w:pPr>
        <w:autoSpaceDE w:val="0"/>
        <w:autoSpaceDN w:val="0"/>
        <w:adjustRightInd w:val="0"/>
        <w:spacing w:after="0" w:line="240" w:lineRule="auto"/>
        <w:rPr>
          <w:rFonts w:ascii="TimesNewRomanPS-BoldMT" w:eastAsia="Calibri" w:hAnsi="TimesNewRomanPS-BoldMT" w:cs="TimesNewRomanPS-BoldMT"/>
          <w:b/>
          <w:bCs/>
          <w:sz w:val="21"/>
          <w:szCs w:val="21"/>
        </w:rPr>
      </w:pPr>
    </w:p>
    <w:p w:rsidR="00363369" w:rsidRPr="00606102" w:rsidRDefault="00363369" w:rsidP="00363369">
      <w:pPr>
        <w:autoSpaceDE w:val="0"/>
        <w:autoSpaceDN w:val="0"/>
        <w:adjustRightInd w:val="0"/>
        <w:spacing w:after="0" w:line="240" w:lineRule="auto"/>
        <w:rPr>
          <w:rFonts w:ascii="TimesNewRomanPS-BoldMT" w:eastAsia="Calibri" w:hAnsi="TimesNewRomanPS-BoldMT" w:cs="TimesNewRomanPS-BoldMT"/>
          <w:b/>
          <w:bCs/>
          <w:sz w:val="21"/>
          <w:szCs w:val="21"/>
        </w:rPr>
      </w:pPr>
    </w:p>
    <w:p w:rsidR="00363369" w:rsidRPr="00606102" w:rsidRDefault="00363369" w:rsidP="00363369">
      <w:pPr>
        <w:autoSpaceDE w:val="0"/>
        <w:autoSpaceDN w:val="0"/>
        <w:adjustRightInd w:val="0"/>
        <w:spacing w:after="0" w:line="240" w:lineRule="auto"/>
        <w:rPr>
          <w:rFonts w:ascii="TimesNewRomanPS-BoldMT" w:eastAsia="Calibri" w:hAnsi="TimesNewRomanPS-BoldMT" w:cs="TimesNewRomanPS-BoldMT"/>
          <w:b/>
          <w:bCs/>
          <w:sz w:val="21"/>
          <w:szCs w:val="21"/>
        </w:rPr>
      </w:pPr>
    </w:p>
    <w:p w:rsidR="00363369" w:rsidRPr="00606102" w:rsidRDefault="00363369" w:rsidP="00363369">
      <w:pPr>
        <w:autoSpaceDE w:val="0"/>
        <w:autoSpaceDN w:val="0"/>
        <w:adjustRightInd w:val="0"/>
        <w:spacing w:after="0" w:line="240" w:lineRule="auto"/>
        <w:jc w:val="center"/>
        <w:rPr>
          <w:rFonts w:ascii="TimesNewRomanPS-BoldMT" w:eastAsia="Calibri" w:hAnsi="TimesNewRomanPS-BoldMT" w:cs="TimesNewRomanPS-BoldMT"/>
          <w:b/>
          <w:bCs/>
          <w:sz w:val="21"/>
          <w:szCs w:val="21"/>
        </w:rPr>
      </w:pPr>
      <w:r w:rsidRPr="00606102">
        <w:rPr>
          <w:rFonts w:ascii="TimesNewRomanPS-BoldMT" w:eastAsia="Calibri" w:hAnsi="TimesNewRomanPS-BoldMT" w:cs="TimesNewRomanPS-BoldMT"/>
          <w:b/>
          <w:bCs/>
          <w:sz w:val="21"/>
          <w:szCs w:val="21"/>
        </w:rPr>
        <w:t>Research-Policy Relations</w:t>
      </w:r>
    </w:p>
    <w:p w:rsidR="00363369" w:rsidRPr="00606102" w:rsidRDefault="00363369" w:rsidP="00363369">
      <w:pPr>
        <w:autoSpaceDE w:val="0"/>
        <w:autoSpaceDN w:val="0"/>
        <w:adjustRightInd w:val="0"/>
        <w:spacing w:after="0" w:line="240" w:lineRule="auto"/>
        <w:rPr>
          <w:rFonts w:ascii="TimesNewRomanPS-BoldMT" w:eastAsia="Calibri" w:hAnsi="TimesNewRomanPS-BoldMT" w:cs="TimesNewRomanPS-BoldMT"/>
          <w:b/>
          <w:bCs/>
          <w:sz w:val="21"/>
          <w:szCs w:val="21"/>
        </w:rPr>
      </w:pP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r w:rsidRPr="00606102">
        <w:rPr>
          <w:rFonts w:ascii="Calibri" w:eastAsia="Calibri" w:hAnsi="Calibri" w:cs="Times New Roman"/>
          <w:noProof/>
        </w:rPr>
        <mc:AlternateContent>
          <mc:Choice Requires="wps">
            <w:drawing>
              <wp:anchor distT="4294967295" distB="4294967295" distL="114300" distR="114300" simplePos="0" relativeHeight="251660288" behindDoc="0" locked="0" layoutInCell="1" allowOverlap="1" wp14:anchorId="3CD9C723" wp14:editId="09B96F79">
                <wp:simplePos x="0" y="0"/>
                <wp:positionH relativeFrom="column">
                  <wp:posOffset>2876550</wp:posOffset>
                </wp:positionH>
                <wp:positionV relativeFrom="paragraph">
                  <wp:posOffset>77469</wp:posOffset>
                </wp:positionV>
                <wp:extent cx="419100" cy="0"/>
                <wp:effectExtent l="0" t="95250" r="0" b="762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A428D32" id="_x0000_t32" coordsize="21600,21600" o:spt="32" o:oned="t" path="m,l21600,21600e" filled="f">
                <v:path arrowok="t" fillok="f" o:connecttype="none"/>
                <o:lock v:ext="edit" shapetype="t"/>
              </v:shapetype>
              <v:shape id="Straight Arrow Connector 5" o:spid="_x0000_s1026" type="#_x0000_t32" style="position:absolute;margin-left:226.5pt;margin-top:6.1pt;width:3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" strokecolor="#70ad47" strokeweight="3pt">
                <v:stroke endarrow="block" joinstyle="miter"/>
                <o:lock v:ext="edit" shapetype="f"/>
              </v:shape>
            </w:pict>
          </mc:Fallback>
        </mc:AlternateContent>
      </w:r>
      <w:r w:rsidRPr="00606102">
        <w:rPr>
          <w:rFonts w:ascii="Calibri" w:eastAsia="Calibri" w:hAnsi="Calibri" w:cs="Calibri"/>
          <w:sz w:val="19"/>
          <w:szCs w:val="19"/>
        </w:rPr>
        <w:t xml:space="preserve">1. Research </w:t>
      </w:r>
      <w:r w:rsidRPr="00606102">
        <w:rPr>
          <w:rFonts w:ascii="Calibri" w:eastAsia="Calibri" w:hAnsi="Calibri" w:cs="Calibri"/>
          <w:sz w:val="19"/>
          <w:szCs w:val="19"/>
        </w:rPr>
        <w:tab/>
      </w:r>
      <w:r w:rsidRPr="00606102">
        <w:rPr>
          <w:rFonts w:ascii="Calibri" w:eastAsia="Calibri" w:hAnsi="Calibri" w:cs="Calibri"/>
          <w:sz w:val="19"/>
          <w:szCs w:val="19"/>
        </w:rPr>
        <w:tab/>
        <w:t>Policy</w:t>
      </w: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p>
    <w:p w:rsidR="00363369" w:rsidRPr="00606102" w:rsidRDefault="00363369" w:rsidP="00363369">
      <w:pPr>
        <w:autoSpaceDE w:val="0"/>
        <w:autoSpaceDN w:val="0"/>
        <w:adjustRightInd w:val="0"/>
        <w:spacing w:after="0" w:line="240" w:lineRule="auto"/>
        <w:ind w:firstLine="720"/>
        <w:jc w:val="center"/>
        <w:rPr>
          <w:rFonts w:ascii="Calibri" w:eastAsia="Calibri" w:hAnsi="Calibri" w:cs="Calibri"/>
          <w:sz w:val="19"/>
          <w:szCs w:val="19"/>
        </w:rPr>
      </w:pPr>
      <w:r w:rsidRPr="00606102">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29F61BB2" wp14:editId="619151FB">
                <wp:simplePos x="0" y="0"/>
                <wp:positionH relativeFrom="column">
                  <wp:posOffset>2847975</wp:posOffset>
                </wp:positionH>
                <wp:positionV relativeFrom="paragraph">
                  <wp:posOffset>64135</wp:posOffset>
                </wp:positionV>
                <wp:extent cx="409575" cy="9525"/>
                <wp:effectExtent l="0" t="95250" r="0" b="857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09575" cy="9525"/>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8914E8" id="Straight Arrow Connector 9" o:spid="_x0000_s1026" type="#_x0000_t32" style="position:absolute;margin-left:224.25pt;margin-top:5.05pt;width:32.25pt;height:.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" strokecolor="#70ad47" strokeweight="3pt">
                <v:stroke endarrow="block" joinstyle="miter"/>
                <o:lock v:ext="edit" shapetype="f"/>
              </v:shape>
            </w:pict>
          </mc:Fallback>
        </mc:AlternateContent>
      </w:r>
      <w:r w:rsidRPr="00606102">
        <w:rPr>
          <w:rFonts w:ascii="Calibri" w:eastAsia="Calibri" w:hAnsi="Calibri" w:cs="Calibri"/>
          <w:sz w:val="19"/>
          <w:szCs w:val="19"/>
        </w:rPr>
        <w:t xml:space="preserve">2. Research </w:t>
      </w:r>
      <w:r w:rsidRPr="00606102">
        <w:rPr>
          <w:rFonts w:ascii="Calibri" w:eastAsia="Calibri" w:hAnsi="Calibri" w:cs="Calibri"/>
          <w:sz w:val="19"/>
          <w:szCs w:val="19"/>
        </w:rPr>
        <w:tab/>
      </w:r>
      <w:r w:rsidRPr="00606102">
        <w:rPr>
          <w:rFonts w:ascii="Calibri" w:eastAsia="Calibri" w:hAnsi="Calibri" w:cs="Calibri"/>
          <w:sz w:val="19"/>
          <w:szCs w:val="19"/>
        </w:rPr>
        <w:tab/>
        <w:t>Policy/politics</w:t>
      </w: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r w:rsidRPr="00606102">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1F02ED9E" wp14:editId="4E627B4C">
                <wp:simplePos x="0" y="0"/>
                <wp:positionH relativeFrom="column">
                  <wp:posOffset>2818765</wp:posOffset>
                </wp:positionH>
                <wp:positionV relativeFrom="paragraph">
                  <wp:posOffset>15875</wp:posOffset>
                </wp:positionV>
                <wp:extent cx="457200" cy="235585"/>
                <wp:effectExtent l="19050" t="0" r="0" b="12065"/>
                <wp:wrapNone/>
                <wp:docPr id="18" name="Curved 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200" cy="235585"/>
                        </a:xfrm>
                        <a:prstGeom prst="curvedDown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7B44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8" o:spid="_x0000_s1026" type="#_x0000_t105" style="position:absolute;margin-left:221.95pt;margin-top:1.25pt;width:36pt;height:18.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" adj="16035,20209,16200" fillcolor="#70ad47" strokecolor="#41719c" strokeweight="1pt">
                <v:path arrowok="t"/>
              </v:shape>
            </w:pict>
          </mc:Fallback>
        </mc:AlternateContent>
      </w: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r w:rsidRPr="00606102">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3320F597" wp14:editId="127A79AD">
                <wp:simplePos x="0" y="0"/>
                <wp:positionH relativeFrom="column">
                  <wp:posOffset>2838450</wp:posOffset>
                </wp:positionH>
                <wp:positionV relativeFrom="paragraph">
                  <wp:posOffset>20955</wp:posOffset>
                </wp:positionV>
                <wp:extent cx="466725" cy="238125"/>
                <wp:effectExtent l="0" t="19050" r="28575" b="9525"/>
                <wp:wrapNone/>
                <wp:docPr id="17" name="Curved Up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curvedUp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E692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7" o:spid="_x0000_s1026" type="#_x0000_t104" style="position:absolute;margin-left:223.5pt;margin-top:1.65pt;width:3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" adj="16090,20223,5400" fillcolor="#70ad47" strokecolor="#41719c" strokeweight="1pt">
                <v:path arrowok="t"/>
              </v:shape>
            </w:pict>
          </mc:Fallback>
        </mc:AlternateContent>
      </w:r>
      <w:r w:rsidRPr="00606102">
        <w:rPr>
          <w:rFonts w:ascii="Calibri" w:eastAsia="Calibri" w:hAnsi="Calibri" w:cs="Calibri"/>
          <w:sz w:val="19"/>
          <w:szCs w:val="19"/>
        </w:rPr>
        <w:t xml:space="preserve">3. Research </w:t>
      </w:r>
      <w:r w:rsidRPr="00606102">
        <w:rPr>
          <w:rFonts w:ascii="Calibri" w:eastAsia="Calibri" w:hAnsi="Calibri" w:cs="Calibri"/>
          <w:sz w:val="19"/>
          <w:szCs w:val="19"/>
        </w:rPr>
        <w:tab/>
      </w:r>
      <w:r w:rsidRPr="00606102">
        <w:rPr>
          <w:rFonts w:ascii="Calibri" w:eastAsia="Calibri" w:hAnsi="Calibri" w:cs="Calibri"/>
          <w:sz w:val="19"/>
          <w:szCs w:val="19"/>
        </w:rPr>
        <w:tab/>
        <w:t>Policy</w:t>
      </w: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r w:rsidRPr="00606102">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7F9A90D3" wp14:editId="67B2EA95">
                <wp:simplePos x="0" y="0"/>
                <wp:positionH relativeFrom="column">
                  <wp:posOffset>3067050</wp:posOffset>
                </wp:positionH>
                <wp:positionV relativeFrom="paragraph">
                  <wp:posOffset>55880</wp:posOffset>
                </wp:positionV>
                <wp:extent cx="9525" cy="352425"/>
                <wp:effectExtent l="19050" t="19050"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52425"/>
                        </a:xfrm>
                        <a:prstGeom prst="line">
                          <a:avLst/>
                        </a:prstGeom>
                        <a:noFill/>
                        <a:ln w="38100" cap="flat" cmpd="sng" algn="ctr">
                          <a:solidFill>
                            <a:srgbClr val="70AD47"/>
                          </a:solidFill>
                          <a:prstDash val="sysDot"/>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CE5225D"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41.5pt,4.4pt" to="242.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" strokecolor="#70ad47" strokeweight="3pt">
                <v:stroke dashstyle="1 1" joinstyle="miter"/>
                <o:lock v:ext="edit" shapetype="f"/>
              </v:line>
            </w:pict>
          </mc:Fallback>
        </mc:AlternateContent>
      </w:r>
    </w:p>
    <w:p w:rsidR="00363369" w:rsidRPr="00606102" w:rsidRDefault="00363369" w:rsidP="00363369">
      <w:pPr>
        <w:autoSpaceDE w:val="0"/>
        <w:autoSpaceDN w:val="0"/>
        <w:adjustRightInd w:val="0"/>
        <w:spacing w:after="0" w:line="240" w:lineRule="auto"/>
        <w:jc w:val="center"/>
        <w:rPr>
          <w:rFonts w:ascii="Calibri" w:eastAsia="Calibri" w:hAnsi="Calibri" w:cs="Calibri"/>
          <w:sz w:val="19"/>
          <w:szCs w:val="19"/>
        </w:rPr>
      </w:pPr>
      <w:r w:rsidRPr="00606102">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55DE40C0" wp14:editId="4A66F1CC">
                <wp:simplePos x="0" y="0"/>
                <wp:positionH relativeFrom="column">
                  <wp:posOffset>3124200</wp:posOffset>
                </wp:positionH>
                <wp:positionV relativeFrom="paragraph">
                  <wp:posOffset>89535</wp:posOffset>
                </wp:positionV>
                <wp:extent cx="276225" cy="9525"/>
                <wp:effectExtent l="0" t="95250" r="0" b="857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A35E9E" id="Straight Arrow Connector 16" o:spid="_x0000_s1026" type="#_x0000_t32" style="position:absolute;margin-left:246pt;margin-top:7.05pt;width:21.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" strokecolor="#70ad47" strokeweight="3pt">
                <v:stroke endarrow="block" joinstyle="miter"/>
                <o:lock v:ext="edit" shapetype="f"/>
              </v:shape>
            </w:pict>
          </mc:Fallback>
        </mc:AlternateContent>
      </w:r>
      <w:r w:rsidRPr="00606102">
        <w:rPr>
          <w:rFonts w:ascii="Calibri" w:eastAsia="Calibri" w:hAnsi="Calibri" w:cs="Times New Roman"/>
          <w:noProof/>
        </w:rPr>
        <mc:AlternateContent>
          <mc:Choice Requires="wps">
            <w:drawing>
              <wp:anchor distT="4294967295" distB="4294967295" distL="114300" distR="114300" simplePos="0" relativeHeight="251662336" behindDoc="0" locked="0" layoutInCell="1" allowOverlap="1" wp14:anchorId="6A56F619" wp14:editId="252C18DE">
                <wp:simplePos x="0" y="0"/>
                <wp:positionH relativeFrom="column">
                  <wp:posOffset>2752725</wp:posOffset>
                </wp:positionH>
                <wp:positionV relativeFrom="paragraph">
                  <wp:posOffset>93344</wp:posOffset>
                </wp:positionV>
                <wp:extent cx="266700" cy="0"/>
                <wp:effectExtent l="0" t="95250" r="0" b="762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5E183C" id="Straight Arrow Connector 11" o:spid="_x0000_s1026" type="#_x0000_t32" style="position:absolute;margin-left:216.75pt;margin-top:7.35pt;width:21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" strokecolor="#70ad47" strokeweight="3pt">
                <v:stroke endarrow="block" joinstyle="miter"/>
                <o:lock v:ext="edit" shapetype="f"/>
              </v:shape>
            </w:pict>
          </mc:Fallback>
        </mc:AlternateContent>
      </w:r>
      <w:r w:rsidRPr="00606102">
        <w:rPr>
          <w:rFonts w:ascii="Calibri" w:eastAsia="Calibri" w:hAnsi="Calibri" w:cs="Calibri"/>
          <w:sz w:val="19"/>
          <w:szCs w:val="19"/>
        </w:rPr>
        <w:t xml:space="preserve">4. Research </w:t>
      </w:r>
      <w:r w:rsidRPr="00606102">
        <w:rPr>
          <w:rFonts w:ascii="Calibri" w:eastAsia="Calibri" w:hAnsi="Calibri" w:cs="Calibri"/>
          <w:sz w:val="19"/>
          <w:szCs w:val="19"/>
        </w:rPr>
        <w:tab/>
        <w:t xml:space="preserve"> </w:t>
      </w:r>
      <w:r w:rsidRPr="00606102">
        <w:rPr>
          <w:rFonts w:ascii="Calibri" w:eastAsia="Calibri" w:hAnsi="Calibri" w:cs="Calibri"/>
          <w:sz w:val="19"/>
          <w:szCs w:val="19"/>
        </w:rPr>
        <w:tab/>
        <w:t>Policy</w:t>
      </w:r>
    </w:p>
    <w:p w:rsidR="00363369" w:rsidRPr="00606102" w:rsidRDefault="00363369" w:rsidP="00363369">
      <w:pPr>
        <w:spacing w:after="0" w:line="240" w:lineRule="auto"/>
        <w:jc w:val="center"/>
        <w:rPr>
          <w:rFonts w:ascii="AdvOTcb88df00" w:eastAsia="Calibri" w:hAnsi="AdvOTcb88df00" w:cs="AdvOTcb88df00"/>
          <w:sz w:val="16"/>
          <w:szCs w:val="16"/>
        </w:rPr>
      </w:pPr>
    </w:p>
    <w:p w:rsidR="00363369" w:rsidRPr="00606102" w:rsidRDefault="00363369" w:rsidP="00363369">
      <w:pPr>
        <w:spacing w:after="0" w:line="240" w:lineRule="auto"/>
        <w:jc w:val="center"/>
        <w:rPr>
          <w:rFonts w:ascii="AdvOTcb88df00" w:eastAsia="Calibri" w:hAnsi="AdvOTcb88df00" w:cs="AdvOTcb88df00"/>
          <w:sz w:val="16"/>
          <w:szCs w:val="16"/>
        </w:rPr>
      </w:pPr>
    </w:p>
    <w:p w:rsidR="00363369" w:rsidRPr="00606102" w:rsidRDefault="00363369" w:rsidP="00363369">
      <w:pPr>
        <w:spacing w:after="0" w:line="240" w:lineRule="auto"/>
        <w:jc w:val="center"/>
        <w:rPr>
          <w:rFonts w:ascii="AdvOTea1a7398" w:eastAsia="Calibri" w:hAnsi="AdvOTea1a7398" w:cs="AdvOTea1a7398"/>
          <w:sz w:val="16"/>
          <w:szCs w:val="16"/>
        </w:rPr>
      </w:pPr>
      <w:r w:rsidRPr="00606102">
        <w:rPr>
          <w:rFonts w:ascii="AdvOTcb88df00" w:eastAsia="Calibri" w:hAnsi="AdvOTcb88df00" w:cs="AdvOTcb88df00"/>
          <w:b/>
          <w:sz w:val="16"/>
          <w:szCs w:val="16"/>
        </w:rPr>
        <w:t xml:space="preserve">Fig. 1 </w:t>
      </w:r>
      <w:r w:rsidRPr="00606102">
        <w:rPr>
          <w:rFonts w:ascii="AdvOTcb88df00" w:eastAsia="Calibri" w:hAnsi="AdvOTcb88df00" w:cs="AdvOTcb88df00"/>
          <w:sz w:val="16"/>
          <w:szCs w:val="16"/>
        </w:rPr>
        <w:t>Research</w:t>
      </w:r>
      <w:r w:rsidRPr="00606102">
        <w:rPr>
          <w:rFonts w:ascii="AdvOTea1a7398" w:eastAsia="Calibri" w:hAnsi="AdvOTea1a7398" w:cs="AdvOTea1a7398"/>
          <w:sz w:val="16"/>
          <w:szCs w:val="16"/>
        </w:rPr>
        <w:t>-policy relations</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The key is to recognize ways that engaged research reciprocally combines scholarly expertise with public needs. As Ellison and Eatman (2008) state, “Publicly engaged academic work is scholarly or creative activity integral to a faculty member’s academic area. It encompasses different forms of making knowledge about, for, and with diverse publics and communities. Through a coherent, purposeful sequence of activities, it contributes to the public good and yields artifacts of public and intellectual value” (p. iv).</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Default="00363369" w:rsidP="00363369">
      <w:pPr>
        <w:autoSpaceDE w:val="0"/>
        <w:autoSpaceDN w:val="0"/>
        <w:adjustRightInd w:val="0"/>
        <w:spacing w:after="0" w:line="240" w:lineRule="auto"/>
        <w:rPr>
          <w:rFonts w:ascii="Times New Roman" w:eastAsia="Calibri" w:hAnsi="Times New Roman" w:cs="Times New Roman"/>
          <w:sz w:val="15"/>
          <w:szCs w:val="15"/>
        </w:rPr>
      </w:pPr>
    </w:p>
    <w:p w:rsidR="00363369" w:rsidRDefault="00363369" w:rsidP="00363369">
      <w:pPr>
        <w:autoSpaceDE w:val="0"/>
        <w:autoSpaceDN w:val="0"/>
        <w:adjustRightInd w:val="0"/>
        <w:spacing w:after="0" w:line="240" w:lineRule="auto"/>
        <w:rPr>
          <w:rFonts w:ascii="Times New Roman" w:eastAsia="Calibri" w:hAnsi="Times New Roman" w:cs="Times New Roman"/>
          <w:sz w:val="15"/>
          <w:szCs w:val="15"/>
        </w:rPr>
      </w:pPr>
    </w:p>
    <w:p w:rsidR="00363369" w:rsidRPr="00606102" w:rsidRDefault="00363369" w:rsidP="00363369">
      <w:pPr>
        <w:autoSpaceDE w:val="0"/>
        <w:autoSpaceDN w:val="0"/>
        <w:adjustRightInd w:val="0"/>
        <w:spacing w:after="0" w:line="240" w:lineRule="auto"/>
        <w:rPr>
          <w:rFonts w:ascii="Times New Roman" w:eastAsia="Calibri" w:hAnsi="Times New Roman" w:cs="Times New Roman"/>
          <w:sz w:val="15"/>
          <w:szCs w:val="15"/>
        </w:rPr>
      </w:pPr>
    </w:p>
    <w:p w:rsidR="00363369" w:rsidRPr="00606102" w:rsidRDefault="00363369" w:rsidP="00363369">
      <w:pPr>
        <w:spacing w:after="0" w:line="240" w:lineRule="auto"/>
        <w:rPr>
          <w:rFonts w:ascii="Times New Roman" w:eastAsia="Times New Roman" w:hAnsi="Times New Roman" w:cs="Times New Roman"/>
          <w:b/>
          <w:sz w:val="24"/>
          <w:szCs w:val="24"/>
        </w:rPr>
      </w:pPr>
      <w:r w:rsidRPr="00606102">
        <w:rPr>
          <w:rFonts w:ascii="Times New Roman" w:eastAsia="Times New Roman" w:hAnsi="Times New Roman" w:cs="Times New Roman"/>
          <w:b/>
          <w:sz w:val="24"/>
          <w:szCs w:val="24"/>
        </w:rPr>
        <w:t>References and Further Reading</w:t>
      </w:r>
    </w:p>
    <w:p w:rsidR="00363369" w:rsidRPr="00606102" w:rsidRDefault="00363369" w:rsidP="00363369">
      <w:pPr>
        <w:spacing w:after="0" w:line="240" w:lineRule="auto"/>
        <w:rPr>
          <w:rFonts w:ascii="Times New Roman" w:eastAsia="Times New Roman" w:hAnsi="Times New Roman" w:cs="Times New Roman"/>
          <w:b/>
          <w:sz w:val="24"/>
          <w:szCs w:val="24"/>
        </w:rPr>
      </w:pPr>
    </w:p>
    <w:p w:rsidR="00363369" w:rsidRPr="00606102" w:rsidRDefault="00363369" w:rsidP="00363369">
      <w:pPr>
        <w:spacing w:after="0" w:line="240" w:lineRule="auto"/>
        <w:ind w:left="720" w:hanging="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Boswell, C., &amp; Smith, K. (2017). Rethinking policy ‘impact’: Four models of research-policy relations. </w:t>
      </w:r>
      <w:r w:rsidRPr="00606102">
        <w:rPr>
          <w:rFonts w:ascii="Times New Roman" w:eastAsia="Calibri" w:hAnsi="Times New Roman" w:cs="Times New Roman"/>
          <w:i/>
          <w:iCs/>
          <w:sz w:val="24"/>
          <w:szCs w:val="24"/>
        </w:rPr>
        <w:t>Palgrave Communications,</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iCs/>
          <w:sz w:val="24"/>
          <w:szCs w:val="24"/>
        </w:rPr>
        <w:t>3</w:t>
      </w:r>
      <w:r w:rsidRPr="00606102">
        <w:rPr>
          <w:rFonts w:ascii="Times New Roman" w:eastAsia="Calibri" w:hAnsi="Times New Roman" w:cs="Times New Roman"/>
          <w:sz w:val="24"/>
          <w:szCs w:val="24"/>
        </w:rPr>
        <w:t>(44), 1-10.</w:t>
      </w:r>
    </w:p>
    <w:p w:rsidR="00363369" w:rsidRPr="00606102" w:rsidRDefault="00363369" w:rsidP="00363369">
      <w:pPr>
        <w:spacing w:after="0" w:line="240" w:lineRule="auto"/>
        <w:ind w:left="720" w:hanging="720"/>
        <w:rPr>
          <w:rFonts w:ascii="Times New Roman" w:eastAsia="Calibri" w:hAnsi="Times New Roman" w:cs="Times New Roman"/>
          <w:sz w:val="24"/>
          <w:szCs w:val="24"/>
        </w:rPr>
      </w:pP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Colbeck, C. L., &amp; Michael, P. W. (2006). The public scholarship: Reintegrating Boyer's four domains. </w:t>
      </w:r>
      <w:r w:rsidRPr="00606102">
        <w:rPr>
          <w:rFonts w:ascii="Times New Roman" w:eastAsia="Times New Roman" w:hAnsi="Times New Roman" w:cs="Times New Roman"/>
          <w:i/>
          <w:sz w:val="24"/>
          <w:szCs w:val="24"/>
        </w:rPr>
        <w:t>New directions for institutional research</w:t>
      </w:r>
      <w:r w:rsidRPr="00606102">
        <w:rPr>
          <w:rFonts w:ascii="Times New Roman" w:eastAsia="Times New Roman" w:hAnsi="Times New Roman" w:cs="Times New Roman"/>
          <w:sz w:val="24"/>
          <w:szCs w:val="24"/>
        </w:rPr>
        <w:t xml:space="preserve">, </w:t>
      </w:r>
      <w:r w:rsidRPr="00606102">
        <w:rPr>
          <w:rFonts w:ascii="Times New Roman" w:eastAsia="Times New Roman" w:hAnsi="Times New Roman" w:cs="Times New Roman"/>
          <w:i/>
          <w:sz w:val="24"/>
          <w:szCs w:val="24"/>
        </w:rPr>
        <w:t>2006</w:t>
      </w:r>
      <w:r w:rsidRPr="00606102">
        <w:rPr>
          <w:rFonts w:ascii="Times New Roman" w:eastAsia="Times New Roman" w:hAnsi="Times New Roman" w:cs="Times New Roman"/>
          <w:sz w:val="24"/>
          <w:szCs w:val="24"/>
        </w:rPr>
        <w:t>(129), 7-19.</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Clearinghouse and National Review Board for the Scholarship of Engagement. (2002). Evaluation criteria for the scholarship of engagement. Retrieved from </w:t>
      </w:r>
      <w:hyperlink r:id="rId28" w:history="1">
        <w:r w:rsidRPr="00606102">
          <w:rPr>
            <w:rFonts w:ascii="Times New Roman" w:eastAsia="Times New Roman" w:hAnsi="Times New Roman" w:cs="Times New Roman"/>
            <w:color w:val="0563C1"/>
            <w:sz w:val="24"/>
            <w:szCs w:val="24"/>
            <w:u w:val="single"/>
          </w:rPr>
          <w:t>http://unh.edu/engaged-scholars/pdf/review-board-criteria.pdf</w:t>
        </w:r>
      </w:hyperlink>
      <w:r w:rsidRPr="00606102">
        <w:rPr>
          <w:rFonts w:ascii="Times New Roman" w:eastAsia="Times New Roman" w:hAnsi="Times New Roman" w:cs="Times New Roman"/>
          <w:sz w:val="24"/>
          <w:szCs w:val="24"/>
        </w:rPr>
        <w:t xml:space="preserve"> </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Diamond, R. M.  (2002). Defining scholarship for the twenty</w:t>
      </w:r>
      <w:r w:rsidRPr="00606102">
        <w:rPr>
          <w:rFonts w:ascii="Cambria Math" w:eastAsia="Times New Roman" w:hAnsi="Cambria Math" w:cs="Cambria Math"/>
          <w:sz w:val="24"/>
          <w:szCs w:val="24"/>
        </w:rPr>
        <w:t>‐</w:t>
      </w:r>
      <w:r w:rsidRPr="00606102">
        <w:rPr>
          <w:rFonts w:ascii="Times New Roman" w:eastAsia="Times New Roman" w:hAnsi="Times New Roman" w:cs="Times New Roman"/>
          <w:sz w:val="24"/>
          <w:szCs w:val="24"/>
        </w:rPr>
        <w:t xml:space="preserve">first century. </w:t>
      </w:r>
      <w:r w:rsidRPr="00606102">
        <w:rPr>
          <w:rFonts w:ascii="Times New Roman" w:eastAsia="Times New Roman" w:hAnsi="Times New Roman" w:cs="Times New Roman"/>
          <w:i/>
          <w:sz w:val="24"/>
          <w:szCs w:val="24"/>
        </w:rPr>
        <w:t>New Directions for Teaching and Learning,</w:t>
      </w:r>
      <w:r w:rsidRPr="00606102">
        <w:rPr>
          <w:rFonts w:ascii="Times New Roman" w:eastAsia="Times New Roman" w:hAnsi="Times New Roman" w:cs="Times New Roman"/>
          <w:sz w:val="24"/>
          <w:szCs w:val="24"/>
        </w:rPr>
        <w:t xml:space="preserve"> </w:t>
      </w:r>
      <w:r w:rsidRPr="00606102">
        <w:rPr>
          <w:rFonts w:ascii="Times New Roman" w:eastAsia="Times New Roman" w:hAnsi="Times New Roman" w:cs="Times New Roman"/>
          <w:i/>
          <w:sz w:val="24"/>
          <w:szCs w:val="24"/>
        </w:rPr>
        <w:t>2002</w:t>
      </w:r>
      <w:r w:rsidRPr="00606102">
        <w:rPr>
          <w:rFonts w:ascii="Times New Roman" w:eastAsia="Times New Roman" w:hAnsi="Times New Roman" w:cs="Times New Roman"/>
          <w:sz w:val="24"/>
          <w:szCs w:val="24"/>
        </w:rPr>
        <w:t>(90), 73-80.</w:t>
      </w:r>
      <w:r w:rsidRPr="00606102">
        <w:rPr>
          <w:rFonts w:ascii="Calibri" w:eastAsia="Calibri" w:hAnsi="Calibri" w:cs="Times New Roman"/>
          <w:sz w:val="24"/>
          <w:szCs w:val="24"/>
        </w:rPr>
        <w:t xml:space="preserve"> </w:t>
      </w:r>
      <w:r w:rsidRPr="00606102">
        <w:rPr>
          <w:rFonts w:ascii="Times New Roman" w:eastAsia="Times New Roman" w:hAnsi="Times New Roman" w:cs="Times New Roman"/>
          <w:sz w:val="24"/>
          <w:szCs w:val="24"/>
        </w:rPr>
        <w:t xml:space="preserve">Retrieved from </w:t>
      </w:r>
      <w:hyperlink r:id="rId29" w:history="1">
        <w:r w:rsidRPr="00606102">
          <w:rPr>
            <w:rFonts w:ascii="Times New Roman" w:eastAsia="Times New Roman" w:hAnsi="Times New Roman" w:cs="Times New Roman"/>
            <w:color w:val="0563C1"/>
            <w:sz w:val="24"/>
            <w:szCs w:val="24"/>
            <w:u w:val="single"/>
          </w:rPr>
          <w:t>https://doi.org/10.1002/tl.57</w:t>
        </w:r>
      </w:hyperlink>
      <w:r w:rsidRPr="00606102">
        <w:rPr>
          <w:rFonts w:ascii="Times New Roman" w:eastAsia="Times New Roman" w:hAnsi="Times New Roman" w:cs="Times New Roman"/>
          <w:sz w:val="24"/>
          <w:szCs w:val="24"/>
        </w:rPr>
        <w:t xml:space="preserve">.  </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Ellison, J., &amp; Eatman, T. K. (2008). Scholarship in public: Knowledge creation and tenure policy in the engaged university. Syracuse, NY: </w:t>
      </w:r>
      <w:r w:rsidRPr="00606102">
        <w:rPr>
          <w:rFonts w:ascii="Times New Roman" w:eastAsia="Times New Roman" w:hAnsi="Times New Roman" w:cs="Times New Roman"/>
          <w:i/>
          <w:sz w:val="24"/>
          <w:szCs w:val="24"/>
        </w:rPr>
        <w:t>Imagining America</w:t>
      </w:r>
      <w:r w:rsidRPr="00606102">
        <w:rPr>
          <w:rFonts w:ascii="Times New Roman" w:eastAsia="Times New Roman" w:hAnsi="Times New Roman" w:cs="Times New Roman"/>
          <w:sz w:val="24"/>
          <w:szCs w:val="24"/>
        </w:rPr>
        <w:t xml:space="preserve">. </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Janke, E. M., &amp; Clayton, H. P. (2012). Excellence in community engagement &amp; community-engaged scholarship: Advancing the discourse at UNCG. </w:t>
      </w:r>
      <w:r w:rsidRPr="00606102">
        <w:rPr>
          <w:rFonts w:ascii="Times New Roman" w:eastAsia="Times New Roman" w:hAnsi="Times New Roman" w:cs="Times New Roman"/>
          <w:i/>
          <w:sz w:val="24"/>
          <w:szCs w:val="24"/>
        </w:rPr>
        <w:t>University of North Carolina Greensboro</w:t>
      </w:r>
      <w:r w:rsidRPr="00606102">
        <w:rPr>
          <w:rFonts w:ascii="Times New Roman" w:eastAsia="Times New Roman" w:hAnsi="Times New Roman" w:cs="Times New Roman"/>
          <w:sz w:val="24"/>
          <w:szCs w:val="24"/>
        </w:rPr>
        <w:t>.</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Jordan, C. M., Wong, K. A., Jungnickel, P. W., Joosten, Y. A., Leugers, R. C., &amp; Shields, S. L. (2009). </w:t>
      </w:r>
      <w:r w:rsidRPr="00606102">
        <w:rPr>
          <w:rFonts w:ascii="Times New Roman" w:eastAsia="Times New Roman" w:hAnsi="Times New Roman" w:cs="Times New Roman"/>
          <w:i/>
          <w:sz w:val="24"/>
          <w:szCs w:val="24"/>
        </w:rPr>
        <w:t>Metropolitan Universities</w:t>
      </w:r>
      <w:r w:rsidRPr="00606102">
        <w:rPr>
          <w:rFonts w:ascii="Times New Roman" w:eastAsia="Times New Roman" w:hAnsi="Times New Roman" w:cs="Times New Roman"/>
          <w:sz w:val="24"/>
          <w:szCs w:val="24"/>
        </w:rPr>
        <w:t xml:space="preserve">, </w:t>
      </w:r>
      <w:r w:rsidRPr="00606102">
        <w:rPr>
          <w:rFonts w:ascii="Times New Roman" w:eastAsia="Times New Roman" w:hAnsi="Times New Roman" w:cs="Times New Roman"/>
          <w:i/>
          <w:sz w:val="24"/>
          <w:szCs w:val="24"/>
        </w:rPr>
        <w:t>20</w:t>
      </w:r>
      <w:r w:rsidRPr="00606102">
        <w:rPr>
          <w:rFonts w:ascii="Times New Roman" w:eastAsia="Times New Roman" w:hAnsi="Times New Roman" w:cs="Times New Roman"/>
          <w:sz w:val="24"/>
          <w:szCs w:val="24"/>
        </w:rPr>
        <w:t>(2), 66-86.</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Michigan State University, (2009). Points of Distinction: A Guidebook for Planning and Evaluating Quality Outreach.</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Pr="00606102" w:rsidRDefault="00363369" w:rsidP="00363369">
      <w:pPr>
        <w:spacing w:after="0" w:line="240" w:lineRule="auto"/>
        <w:ind w:left="720" w:hanging="720"/>
        <w:jc w:val="both"/>
        <w:rPr>
          <w:rFonts w:ascii="Times New Roman" w:eastAsia="Times New Roman" w:hAnsi="Times New Roman" w:cs="Times New Roman"/>
          <w:sz w:val="24"/>
          <w:szCs w:val="24"/>
          <w:lang w:val="en"/>
        </w:rPr>
      </w:pPr>
      <w:r w:rsidRPr="00606102">
        <w:rPr>
          <w:rFonts w:ascii="Times New Roman" w:eastAsia="Times New Roman" w:hAnsi="Times New Roman" w:cs="Times New Roman"/>
          <w:sz w:val="24"/>
          <w:szCs w:val="24"/>
          <w:lang w:val="en"/>
        </w:rPr>
        <w:t xml:space="preserve">O'Meara, K., Eatman, T., &amp; Petersen, S. (2015). Advancing engaged scholarship in promotion and tenure: A roadmap and call for reform. </w:t>
      </w:r>
      <w:r w:rsidRPr="00606102">
        <w:rPr>
          <w:rFonts w:ascii="Times New Roman" w:eastAsia="Times New Roman" w:hAnsi="Times New Roman" w:cs="Times New Roman"/>
          <w:i/>
          <w:iCs/>
          <w:sz w:val="24"/>
          <w:szCs w:val="24"/>
          <w:lang w:val="en"/>
        </w:rPr>
        <w:t>Liberal Education</w:t>
      </w:r>
      <w:r w:rsidRPr="00606102">
        <w:rPr>
          <w:rFonts w:ascii="Times New Roman" w:eastAsia="Times New Roman" w:hAnsi="Times New Roman" w:cs="Times New Roman"/>
          <w:sz w:val="24"/>
          <w:szCs w:val="24"/>
          <w:lang w:val="en"/>
        </w:rPr>
        <w:t xml:space="preserve">, </w:t>
      </w:r>
      <w:r w:rsidRPr="00606102">
        <w:rPr>
          <w:rFonts w:ascii="Times New Roman" w:eastAsia="Times New Roman" w:hAnsi="Times New Roman" w:cs="Times New Roman"/>
          <w:i/>
          <w:iCs/>
          <w:sz w:val="24"/>
          <w:szCs w:val="24"/>
          <w:lang w:val="en"/>
        </w:rPr>
        <w:t>101</w:t>
      </w:r>
      <w:r w:rsidRPr="00606102">
        <w:rPr>
          <w:rFonts w:ascii="Times New Roman" w:eastAsia="Times New Roman" w:hAnsi="Times New Roman" w:cs="Times New Roman"/>
          <w:sz w:val="24"/>
          <w:szCs w:val="24"/>
          <w:lang w:val="en"/>
        </w:rPr>
        <w:t>(3).</w:t>
      </w:r>
    </w:p>
    <w:p w:rsidR="00363369" w:rsidRPr="00606102" w:rsidRDefault="00363369" w:rsidP="00363369">
      <w:pPr>
        <w:spacing w:after="0" w:line="240" w:lineRule="auto"/>
        <w:ind w:left="720" w:hanging="720"/>
        <w:jc w:val="both"/>
        <w:rPr>
          <w:rFonts w:ascii="Times New Roman" w:eastAsia="Times New Roman" w:hAnsi="Times New Roman" w:cs="Times New Roman"/>
          <w:sz w:val="24"/>
          <w:szCs w:val="24"/>
          <w:lang w:val="en"/>
        </w:rPr>
      </w:pPr>
    </w:p>
    <w:p w:rsidR="00363369" w:rsidRPr="00606102" w:rsidRDefault="00363369" w:rsidP="00363369">
      <w:pPr>
        <w:tabs>
          <w:tab w:val="left" w:pos="0"/>
        </w:tabs>
        <w:spacing w:after="0" w:line="240" w:lineRule="auto"/>
        <w:jc w:val="both"/>
        <w:rPr>
          <w:rFonts w:ascii="Times New Roman" w:eastAsia="Times New Roman" w:hAnsi="Times New Roman" w:cs="Times New Roman"/>
          <w:sz w:val="24"/>
          <w:szCs w:val="24"/>
          <w:lang w:val="en"/>
        </w:rPr>
      </w:pPr>
      <w:r w:rsidRPr="00606102">
        <w:rPr>
          <w:rFonts w:ascii="Times New Roman" w:eastAsia="Times New Roman" w:hAnsi="Times New Roman" w:cs="Times New Roman"/>
          <w:sz w:val="24"/>
          <w:szCs w:val="24"/>
          <w:lang w:val="en"/>
        </w:rPr>
        <w:t xml:space="preserve">Saltmarsh, J., Giles, D. J., Ward, E., &amp; Buglione, S. M. (2009). Rewarding community-engaged </w:t>
      </w:r>
    </w:p>
    <w:p w:rsidR="00363369" w:rsidRPr="00606102" w:rsidRDefault="00363369" w:rsidP="00363369">
      <w:pPr>
        <w:tabs>
          <w:tab w:val="left" w:pos="0"/>
        </w:tabs>
        <w:spacing w:after="0" w:line="240" w:lineRule="auto"/>
        <w:ind w:left="720" w:hanging="720"/>
        <w:jc w:val="both"/>
        <w:rPr>
          <w:rFonts w:ascii="Times New Roman" w:eastAsia="Times New Roman" w:hAnsi="Times New Roman" w:cs="Times New Roman"/>
          <w:sz w:val="24"/>
          <w:szCs w:val="24"/>
          <w:lang w:val="en"/>
        </w:rPr>
      </w:pPr>
      <w:r w:rsidRPr="00606102">
        <w:rPr>
          <w:rFonts w:ascii="Times New Roman" w:eastAsia="Times New Roman" w:hAnsi="Times New Roman" w:cs="Times New Roman"/>
          <w:sz w:val="24"/>
          <w:szCs w:val="24"/>
          <w:lang w:val="en"/>
        </w:rPr>
        <w:tab/>
        <w:t xml:space="preserve">scholarship. </w:t>
      </w:r>
      <w:r w:rsidRPr="00606102">
        <w:rPr>
          <w:rFonts w:ascii="Times New Roman" w:eastAsia="Times New Roman" w:hAnsi="Times New Roman" w:cs="Times New Roman"/>
          <w:i/>
          <w:iCs/>
          <w:sz w:val="24"/>
          <w:szCs w:val="24"/>
          <w:lang w:val="en"/>
        </w:rPr>
        <w:t>New Directions For Higher Education</w:t>
      </w:r>
      <w:r w:rsidRPr="00606102">
        <w:rPr>
          <w:rFonts w:ascii="Times New Roman" w:eastAsia="Times New Roman" w:hAnsi="Times New Roman" w:cs="Times New Roman"/>
          <w:sz w:val="24"/>
          <w:szCs w:val="24"/>
          <w:lang w:val="en"/>
        </w:rPr>
        <w:t xml:space="preserve">, (147), 25-35. </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Scott, J. (2007). Engaging academia in community research: Overcoming obstacles and providing incentives, Center for Urban and Environmental Solutions (CUES), Florida Atlantic University. Retrieved from </w:t>
      </w:r>
      <w:hyperlink r:id="rId30" w:history="1">
        <w:r w:rsidRPr="00606102">
          <w:rPr>
            <w:rFonts w:ascii="Times New Roman" w:eastAsia="Times New Roman" w:hAnsi="Times New Roman" w:cs="Times New Roman"/>
            <w:color w:val="0563C1"/>
            <w:sz w:val="24"/>
            <w:szCs w:val="24"/>
            <w:u w:val="single"/>
          </w:rPr>
          <w:t>http://consensus.fsu.edu/bog-fcrc/pdfs2/Engaging_Academic_in_Community_Research_FAU.doc</w:t>
        </w:r>
      </w:hyperlink>
      <w:r w:rsidRPr="00606102">
        <w:rPr>
          <w:rFonts w:ascii="Times New Roman" w:eastAsia="Times New Roman" w:hAnsi="Times New Roman" w:cs="Times New Roman"/>
          <w:sz w:val="24"/>
          <w:szCs w:val="24"/>
        </w:rPr>
        <w:t xml:space="preserve"> </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 xml:space="preserve">Weerts, D. J., and Sandmann, L. R. (2008) Building a two-way street: Challenges and </w:t>
      </w:r>
    </w:p>
    <w:p w:rsidR="00363369" w:rsidRPr="00606102" w:rsidRDefault="00363369" w:rsidP="00363369">
      <w:pPr>
        <w:spacing w:after="0" w:line="240" w:lineRule="auto"/>
        <w:ind w:left="720" w:hanging="720"/>
        <w:rPr>
          <w:rFonts w:ascii="Times New Roman" w:eastAsia="Times New Roman" w:hAnsi="Times New Roman" w:cs="Times New Roman"/>
          <w:i/>
          <w:sz w:val="24"/>
          <w:szCs w:val="24"/>
        </w:rPr>
      </w:pPr>
      <w:r w:rsidRPr="00606102">
        <w:rPr>
          <w:rFonts w:ascii="Times New Roman" w:eastAsia="Times New Roman" w:hAnsi="Times New Roman" w:cs="Times New Roman"/>
          <w:sz w:val="24"/>
          <w:szCs w:val="24"/>
        </w:rPr>
        <w:tab/>
        <w:t xml:space="preserve">opportunities for community engagement at research universities.” </w:t>
      </w:r>
      <w:r w:rsidRPr="00606102">
        <w:rPr>
          <w:rFonts w:ascii="Times New Roman" w:eastAsia="Times New Roman" w:hAnsi="Times New Roman" w:cs="Times New Roman"/>
          <w:i/>
          <w:sz w:val="24"/>
          <w:szCs w:val="24"/>
        </w:rPr>
        <w:t xml:space="preserve">Review of Higher </w:t>
      </w:r>
    </w:p>
    <w:p w:rsidR="00363369" w:rsidRPr="00606102" w:rsidRDefault="00363369" w:rsidP="00363369">
      <w:pPr>
        <w:spacing w:after="0" w:line="240" w:lineRule="auto"/>
        <w:ind w:left="720" w:hanging="720"/>
        <w:rPr>
          <w:rFonts w:ascii="Times New Roman" w:eastAsia="Times New Roman" w:hAnsi="Times New Roman" w:cs="Times New Roman"/>
          <w:sz w:val="24"/>
          <w:szCs w:val="24"/>
        </w:rPr>
      </w:pPr>
      <w:r w:rsidRPr="00606102">
        <w:rPr>
          <w:rFonts w:ascii="Times New Roman" w:eastAsia="Times New Roman" w:hAnsi="Times New Roman" w:cs="Times New Roman"/>
          <w:sz w:val="24"/>
          <w:szCs w:val="24"/>
        </w:rPr>
        <w:tab/>
      </w:r>
      <w:r w:rsidRPr="00606102">
        <w:rPr>
          <w:rFonts w:ascii="Times New Roman" w:eastAsia="Times New Roman" w:hAnsi="Times New Roman" w:cs="Times New Roman"/>
          <w:i/>
          <w:sz w:val="24"/>
          <w:szCs w:val="24"/>
        </w:rPr>
        <w:t>Education,</w:t>
      </w:r>
      <w:r w:rsidRPr="00606102">
        <w:rPr>
          <w:rFonts w:ascii="Times New Roman" w:eastAsia="Times New Roman" w:hAnsi="Times New Roman" w:cs="Times New Roman"/>
          <w:sz w:val="24"/>
          <w:szCs w:val="24"/>
        </w:rPr>
        <w:t xml:space="preserve"> </w:t>
      </w:r>
      <w:r w:rsidRPr="00606102">
        <w:rPr>
          <w:rFonts w:ascii="Times New Roman" w:eastAsia="Times New Roman" w:hAnsi="Times New Roman" w:cs="Times New Roman"/>
          <w:i/>
          <w:sz w:val="24"/>
          <w:szCs w:val="24"/>
        </w:rPr>
        <w:t>32</w:t>
      </w:r>
      <w:r w:rsidRPr="00606102">
        <w:rPr>
          <w:rFonts w:ascii="Times New Roman" w:eastAsia="Times New Roman" w:hAnsi="Times New Roman" w:cs="Times New Roman"/>
          <w:sz w:val="24"/>
          <w:szCs w:val="24"/>
        </w:rPr>
        <w:t>(1), 73–106.</w:t>
      </w:r>
    </w:p>
    <w:p w:rsidR="00363369" w:rsidRPr="00606102" w:rsidRDefault="00363369" w:rsidP="00363369">
      <w:pPr>
        <w:autoSpaceDE w:val="0"/>
        <w:autoSpaceDN w:val="0"/>
        <w:adjustRightInd w:val="0"/>
        <w:spacing w:after="0" w:line="240" w:lineRule="auto"/>
        <w:ind w:left="720" w:hanging="720"/>
        <w:rPr>
          <w:rFonts w:ascii="Times New Roman" w:eastAsia="Calibri" w:hAnsi="Times New Roman" w:cs="Times New Roman"/>
          <w:sz w:val="24"/>
          <w:szCs w:val="24"/>
        </w:rPr>
      </w:pPr>
    </w:p>
    <w:p w:rsidR="00363369" w:rsidRPr="00606102" w:rsidRDefault="00363369" w:rsidP="00363369">
      <w:pPr>
        <w:autoSpaceDE w:val="0"/>
        <w:autoSpaceDN w:val="0"/>
        <w:adjustRightInd w:val="0"/>
        <w:spacing w:after="0" w:line="240" w:lineRule="auto"/>
        <w:ind w:left="720" w:hanging="720"/>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Weiss, C. (1979). The many meanings of research utilization. </w:t>
      </w:r>
      <w:r w:rsidRPr="00606102">
        <w:rPr>
          <w:rFonts w:ascii="Times New Roman" w:eastAsia="Calibri" w:hAnsi="Times New Roman" w:cs="Times New Roman"/>
          <w:i/>
          <w:sz w:val="24"/>
          <w:szCs w:val="24"/>
        </w:rPr>
        <w:t>Public Administrative Review</w:t>
      </w:r>
      <w:r w:rsidRPr="00606102">
        <w:rPr>
          <w:rFonts w:ascii="Times New Roman" w:eastAsia="Calibri" w:hAnsi="Times New Roman" w:cs="Times New Roman"/>
          <w:sz w:val="24"/>
          <w:szCs w:val="24"/>
        </w:rPr>
        <w:t xml:space="preserve">, </w:t>
      </w:r>
      <w:r w:rsidRPr="00606102">
        <w:rPr>
          <w:rFonts w:ascii="Times New Roman" w:eastAsia="Calibri" w:hAnsi="Times New Roman" w:cs="Times New Roman"/>
          <w:i/>
          <w:sz w:val="24"/>
          <w:szCs w:val="24"/>
        </w:rPr>
        <w:t>39</w:t>
      </w:r>
      <w:r w:rsidRPr="00606102">
        <w:rPr>
          <w:rFonts w:ascii="Times New Roman" w:eastAsia="Calibri" w:hAnsi="Times New Roman" w:cs="Times New Roman"/>
          <w:sz w:val="24"/>
          <w:szCs w:val="24"/>
        </w:rPr>
        <w:t>, 426</w:t>
      </w:r>
      <w:r w:rsidRPr="00606102">
        <w:rPr>
          <w:rFonts w:ascii="Times New Roman" w:eastAsia="AdvTT2876772e+20" w:hAnsi="Times New Roman" w:cs="Times New Roman"/>
          <w:sz w:val="24"/>
          <w:szCs w:val="24"/>
        </w:rPr>
        <w:t>–</w:t>
      </w:r>
      <w:r w:rsidRPr="00606102">
        <w:rPr>
          <w:rFonts w:ascii="Times New Roman" w:eastAsia="Calibri" w:hAnsi="Times New Roman" w:cs="Times New Roman"/>
          <w:sz w:val="24"/>
          <w:szCs w:val="24"/>
        </w:rPr>
        <w:t xml:space="preserve">431 </w:t>
      </w:r>
    </w:p>
    <w:p w:rsidR="00363369" w:rsidRPr="00606102" w:rsidRDefault="00363369" w:rsidP="00363369">
      <w:pPr>
        <w:spacing w:after="0" w:line="240" w:lineRule="auto"/>
        <w:rPr>
          <w:rFonts w:ascii="Times New Roman" w:eastAsia="Calibri" w:hAnsi="Times New Roman" w:cs="Times New Roman"/>
        </w:rPr>
      </w:pPr>
    </w:p>
    <w:p w:rsidR="00363369" w:rsidRPr="00606102" w:rsidRDefault="00363369" w:rsidP="00363369">
      <w:pPr>
        <w:spacing w:line="240" w:lineRule="auto"/>
        <w:contextualSpacing/>
        <w:rPr>
          <w:rFonts w:ascii="Times New Roman" w:eastAsia="Calibri" w:hAnsi="Times New Roman" w:cs="Times New Roman"/>
          <w:sz w:val="24"/>
          <w:szCs w:val="24"/>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Default="00363369" w:rsidP="00363369">
      <w:pPr>
        <w:spacing w:line="240" w:lineRule="auto"/>
        <w:contextualSpacing/>
        <w:rPr>
          <w:rFonts w:ascii="Times New Roman" w:eastAsia="Calibri" w:hAnsi="Times New Roman" w:cs="Times New Roman"/>
          <w:b/>
          <w:sz w:val="32"/>
          <w:szCs w:val="32"/>
        </w:rPr>
      </w:pPr>
    </w:p>
    <w:p w:rsidR="00363369"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p w:rsidR="00363369" w:rsidRPr="00606102" w:rsidRDefault="00363369" w:rsidP="00363369">
      <w:pPr>
        <w:spacing w:line="240" w:lineRule="auto"/>
        <w:contextualSpacing/>
        <w:rPr>
          <w:rFonts w:ascii="Times New Roman" w:eastAsia="Calibri" w:hAnsi="Times New Roman" w:cs="Times New Roman"/>
          <w:b/>
          <w:sz w:val="32"/>
          <w:szCs w:val="3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63369" w:rsidRPr="00606102" w:rsidTr="005D0201">
        <w:tc>
          <w:tcPr>
            <w:tcW w:w="9576"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Section 6</w:t>
            </w:r>
          </w:p>
        </w:tc>
      </w:tr>
      <w:tr w:rsidR="00363369" w:rsidRPr="00606102" w:rsidTr="005D0201">
        <w:tc>
          <w:tcPr>
            <w:tcW w:w="9576" w:type="dxa"/>
            <w:tcBorders>
              <w:bottom w:val="single" w:sz="4" w:space="0" w:color="auto"/>
              <w:right w:val="single" w:sz="4" w:space="0" w:color="auto"/>
            </w:tcBorders>
          </w:tcPr>
          <w:p w:rsidR="00363369" w:rsidRPr="00606102" w:rsidRDefault="00363369" w:rsidP="005D0201">
            <w:pPr>
              <w:spacing w:before="80" w:after="80"/>
              <w:rPr>
                <w:rFonts w:ascii="Times New Roman" w:hAnsi="Times New Roman"/>
                <w:b/>
                <w:sz w:val="28"/>
                <w:szCs w:val="28"/>
              </w:rPr>
            </w:pPr>
            <w:r w:rsidRPr="00606102">
              <w:rPr>
                <w:rFonts w:ascii="Times New Roman" w:hAnsi="Times New Roman"/>
                <w:b/>
                <w:color w:val="000000"/>
                <w:sz w:val="28"/>
                <w:szCs w:val="28"/>
              </w:rPr>
              <w:t>The Impact of Community-Engaged Research and Scholarship</w:t>
            </w:r>
          </w:p>
        </w:tc>
      </w:tr>
    </w:tbl>
    <w:p w:rsidR="00363369" w:rsidRPr="00606102" w:rsidRDefault="00363369" w:rsidP="00363369">
      <w:pPr>
        <w:spacing w:line="240" w:lineRule="auto"/>
        <w:contextualSpacing/>
        <w:rPr>
          <w:rFonts w:ascii="Times New Roman" w:eastAsia="Calibri" w:hAnsi="Times New Roman" w:cs="Times New Roman"/>
          <w:b/>
          <w:sz w:val="24"/>
          <w:szCs w:val="24"/>
        </w:rPr>
      </w:pPr>
    </w:p>
    <w:p w:rsidR="00363369" w:rsidRPr="00606102" w:rsidRDefault="00363369" w:rsidP="0036336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Pr="00606102">
        <w:rPr>
          <w:rFonts w:ascii="Times New Roman" w:eastAsia="Calibri" w:hAnsi="Times New Roman" w:cs="Times New Roman"/>
          <w:sz w:val="24"/>
          <w:szCs w:val="24"/>
        </w:rPr>
        <w:t xml:space="preserve">his handbook focuses on </w:t>
      </w:r>
      <w:r>
        <w:rPr>
          <w:rFonts w:ascii="Times New Roman" w:eastAsia="Calibri" w:hAnsi="Times New Roman" w:cs="Times New Roman"/>
          <w:sz w:val="24"/>
          <w:szCs w:val="24"/>
        </w:rPr>
        <w:t>developing, describing, documenting, and reviewing community engaged scholarship.  T</w:t>
      </w:r>
      <w:r w:rsidRPr="00606102">
        <w:rPr>
          <w:rFonts w:ascii="Times New Roman" w:eastAsia="Calibri" w:hAnsi="Times New Roman" w:cs="Times New Roman"/>
          <w:sz w:val="24"/>
          <w:szCs w:val="24"/>
        </w:rPr>
        <w:t xml:space="preserve">he key is to develop a strategy at the beginning of the research design on how data from the community-engaged projects can be </w:t>
      </w:r>
      <w:r>
        <w:rPr>
          <w:rFonts w:ascii="Times New Roman" w:eastAsia="Calibri" w:hAnsi="Times New Roman" w:cs="Times New Roman"/>
          <w:sz w:val="24"/>
          <w:szCs w:val="24"/>
        </w:rPr>
        <w:t xml:space="preserve">prepared </w:t>
      </w:r>
      <w:r w:rsidRPr="00606102">
        <w:rPr>
          <w:rFonts w:ascii="Times New Roman" w:eastAsia="Calibri" w:hAnsi="Times New Roman" w:cs="Times New Roman"/>
          <w:sz w:val="24"/>
          <w:szCs w:val="24"/>
        </w:rPr>
        <w:t xml:space="preserve">for refereed publications. At the same time, community-engaged research and scholarship have other benefits that extend beyond the walls of academia. They reflect the social responsibility of an institution to address the needs of the communities and societies in which they are embedded. The non-referred technical reports that are generated as shown in the previous section can have different functions, including evaluation, impact assessment, institutional analyses, risk management, policy recommendation, and community empowerment, among others.  </w:t>
      </w: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This section of the handbook highlights how evaluators and scholars might conceive of the impact community-engaged research and scholarship in more complex ways to support a more effective promotion and tenure process. Community-engaged scholarship has many levels of impact, all of which include elements of transformative change. Tremblay (2017) suggests that there are three main levels: (i) micro or individual; (ii) meso or community; and (iii) macro or institutional.</w:t>
      </w:r>
    </w:p>
    <w:p w:rsidR="00363369" w:rsidRPr="00606102" w:rsidRDefault="00363369" w:rsidP="00363369">
      <w:pPr>
        <w:spacing w:after="0" w:line="240" w:lineRule="auto"/>
        <w:rPr>
          <w:rFonts w:ascii="Times New Roman" w:eastAsia="Calibri" w:hAnsi="Times New Roman" w:cs="Times New Roman"/>
          <w:b/>
          <w:sz w:val="24"/>
          <w:szCs w:val="24"/>
        </w:rPr>
      </w:pPr>
      <w:r w:rsidRPr="00606102">
        <w:rPr>
          <w:rFonts w:ascii="Times New Roman" w:eastAsia="Calibri" w:hAnsi="Times New Roman" w:cs="Times New Roman"/>
          <w:b/>
          <w:sz w:val="24"/>
          <w:szCs w:val="24"/>
        </w:rPr>
        <w:t>The Micro or Individual Level</w:t>
      </w: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Community-engaged scholarship can result in changed behavior, skills, attitudes, knowledge, or understandings for both the researcher and research participants. Consequently, more community-based researchers are adopting reciprocity, reflexivity, and epistemological inclusiveness in their research methodology. This allows for greater participation, increased likelihood of accurate representation, and empowerment of research subjects.</w:t>
      </w:r>
    </w:p>
    <w:p w:rsidR="00363369" w:rsidRPr="00606102" w:rsidRDefault="00363369" w:rsidP="00363369">
      <w:pPr>
        <w:spacing w:line="240" w:lineRule="auto"/>
        <w:rPr>
          <w:rFonts w:ascii="Times New Roman" w:eastAsia="Calibri" w:hAnsi="Times New Roman" w:cs="Times New Roman"/>
          <w:sz w:val="24"/>
          <w:szCs w:val="24"/>
        </w:rPr>
      </w:pPr>
      <w:bookmarkStart w:id="1" w:name="_Hlk514403232"/>
      <w:r w:rsidRPr="00606102">
        <w:rPr>
          <w:rFonts w:ascii="Times New Roman" w:eastAsia="Calibri" w:hAnsi="Times New Roman" w:cs="Times New Roman"/>
          <w:sz w:val="24"/>
          <w:szCs w:val="24"/>
        </w:rPr>
        <w:t xml:space="preserve">This work can result </w:t>
      </w:r>
      <w:bookmarkEnd w:id="1"/>
      <w:r w:rsidRPr="00606102">
        <w:rPr>
          <w:rFonts w:ascii="Times New Roman" w:eastAsia="Calibri" w:hAnsi="Times New Roman" w:cs="Times New Roman"/>
          <w:sz w:val="24"/>
          <w:szCs w:val="24"/>
        </w:rPr>
        <w:t>in refereed publications (e.g. journal articles, books and monographs, co-authored or co-edited articles or books, and conference papers). In addition, community engagement can lead to successful jointly-prepared funding proposals and grants. The impact of such work can be documented through personnel, letters from community partners, media coverage of your work, and other sources.</w:t>
      </w:r>
    </w:p>
    <w:p w:rsidR="00363369" w:rsidRPr="00606102" w:rsidRDefault="00363369" w:rsidP="00363369">
      <w:pPr>
        <w:spacing w:after="0" w:line="240" w:lineRule="auto"/>
        <w:rPr>
          <w:rFonts w:ascii="Times New Roman" w:eastAsia="Calibri" w:hAnsi="Times New Roman" w:cs="Times New Roman"/>
          <w:b/>
          <w:sz w:val="24"/>
          <w:szCs w:val="24"/>
        </w:rPr>
      </w:pPr>
      <w:r w:rsidRPr="00606102">
        <w:rPr>
          <w:rFonts w:ascii="Times New Roman" w:eastAsia="Calibri" w:hAnsi="Times New Roman" w:cs="Times New Roman"/>
          <w:b/>
          <w:sz w:val="24"/>
          <w:szCs w:val="24"/>
        </w:rPr>
        <w:t xml:space="preserve">The Meso or Community Level </w:t>
      </w:r>
    </w:p>
    <w:p w:rsidR="00363369" w:rsidRPr="00606102" w:rsidRDefault="00363369" w:rsidP="00363369">
      <w:pPr>
        <w:spacing w:after="0"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 xml:space="preserve">At the meso or community level, engaged research can result in constructive and positive changes to a community project through collaboration and the sharing of ideas and indigenous knowledge. This includes addressing disparities and enhancing diversity and inclusiveness, as well as a more targeted identification of the social, political, cultural, and economic issues that are important to change in systemic outcomes.  </w:t>
      </w:r>
    </w:p>
    <w:p w:rsidR="00363369" w:rsidRPr="00606102" w:rsidRDefault="00363369" w:rsidP="00363369">
      <w:pPr>
        <w:spacing w:after="0" w:line="240" w:lineRule="auto"/>
        <w:rPr>
          <w:rFonts w:ascii="Times New Roman" w:eastAsia="Calibri" w:hAnsi="Times New Roman" w:cs="Times New Roman"/>
          <w:sz w:val="24"/>
          <w:szCs w:val="24"/>
        </w:rPr>
      </w:pPr>
    </w:p>
    <w:p w:rsidR="00363369" w:rsidRPr="00606102" w:rsidRDefault="00363369" w:rsidP="00363369">
      <w:pPr>
        <w:spacing w:line="240" w:lineRule="auto"/>
        <w:rPr>
          <w:rFonts w:ascii="Times New Roman" w:eastAsia="Calibri" w:hAnsi="Times New Roman" w:cs="Times New Roman"/>
          <w:sz w:val="24"/>
          <w:szCs w:val="24"/>
        </w:rPr>
      </w:pPr>
      <w:r w:rsidRPr="00606102">
        <w:rPr>
          <w:rFonts w:ascii="Times New Roman" w:eastAsia="Calibri" w:hAnsi="Times New Roman" w:cs="Times New Roman"/>
          <w:sz w:val="24"/>
          <w:szCs w:val="24"/>
        </w:rPr>
        <w:t>Engaging the community also results in increased relevance of the research in meeting the policy needs of the community. Scholars can influence policy through publication of policy reports and/or briefs, as well as from advising/consulting with government and non- government bodies.  According to Viswanathan (2004), community-engaged research and scholarship places a high priority on converting findings into new practices and policies that are beneficial to the community.</w:t>
      </w:r>
    </w:p>
    <w:p w:rsidR="00363369" w:rsidRPr="00606102" w:rsidRDefault="00363369" w:rsidP="00363369">
      <w:pPr>
        <w:spacing w:line="240" w:lineRule="auto"/>
        <w:rPr>
          <w:rFonts w:ascii="Times New Roman" w:eastAsia="Calibri" w:hAnsi="Times New Roman" w:cs="Times New Roman"/>
          <w:b/>
          <w:sz w:val="24"/>
          <w:szCs w:val="24"/>
        </w:rPr>
      </w:pPr>
      <w:r w:rsidRPr="00606102">
        <w:rPr>
          <w:rFonts w:ascii="Times New Roman" w:eastAsia="Calibri" w:hAnsi="Times New Roman" w:cs="Times New Roman"/>
          <w:sz w:val="24"/>
          <w:szCs w:val="24"/>
        </w:rPr>
        <w:t xml:space="preserve">Additionally, communities benefit from faculty non-referred publications that are informative and educational (such as handbooks, newsletters, local/national newspapers, multi-media products, etc.) and from invited presentations, workshops, commissioned works, artistic and/or digital </w:t>
      </w:r>
      <w:r w:rsidRPr="00606102">
        <w:rPr>
          <w:rFonts w:ascii="Times New Roman" w:eastAsia="Calibri" w:hAnsi="Times New Roman" w:cs="Times New Roman"/>
          <w:sz w:val="24"/>
          <w:szCs w:val="24"/>
        </w:rPr>
        <w:lastRenderedPageBreak/>
        <w:t>performances, exhibits, videos and films, etc. Overall, community-engaged research and scholarship can improve the quality of life and economic vitality of a community in sustainable fashions.</w:t>
      </w:r>
    </w:p>
    <w:p w:rsidR="00363369" w:rsidRPr="00606102" w:rsidRDefault="00363369" w:rsidP="00363369">
      <w:pPr>
        <w:spacing w:after="0" w:line="240" w:lineRule="auto"/>
        <w:rPr>
          <w:rFonts w:ascii="Times New Roman" w:eastAsia="Calibri" w:hAnsi="Times New Roman" w:cs="Times New Roman"/>
          <w:b/>
          <w:sz w:val="24"/>
          <w:szCs w:val="24"/>
        </w:rPr>
      </w:pPr>
      <w:r w:rsidRPr="00606102">
        <w:rPr>
          <w:rFonts w:ascii="Times New Roman" w:eastAsia="Calibri" w:hAnsi="Times New Roman" w:cs="Times New Roman"/>
          <w:b/>
          <w:sz w:val="24"/>
          <w:szCs w:val="24"/>
        </w:rPr>
        <w:t>The Macro or Systemic Level</w:t>
      </w:r>
    </w:p>
    <w:p w:rsidR="00363369" w:rsidRPr="00606102" w:rsidRDefault="00363369" w:rsidP="00363369">
      <w:pPr>
        <w:spacing w:after="0" w:line="240" w:lineRule="auto"/>
        <w:rPr>
          <w:rFonts w:ascii="Times New Roman" w:eastAsia="Calibri" w:hAnsi="Times New Roman" w:cs="Times New Roman"/>
          <w:spacing w:val="3"/>
          <w:sz w:val="24"/>
          <w:szCs w:val="24"/>
          <w:shd w:val="clear" w:color="auto" w:fill="FFFFFF"/>
        </w:rPr>
      </w:pPr>
      <w:r w:rsidRPr="00606102">
        <w:rPr>
          <w:rFonts w:ascii="Times New Roman" w:eastAsia="Calibri" w:hAnsi="Times New Roman" w:cs="Times New Roman"/>
          <w:sz w:val="24"/>
          <w:szCs w:val="24"/>
        </w:rPr>
        <w:t xml:space="preserve">Macro-level impact of community-engaged research and scholarship usually takes years. These outcomes include sustainable changes in long-term policies, structures, and/or regional, national and international agendas. It also involves changing some of the traditional methodologies of research used in knowledge generation, interpretation, and validation. This often takes place through increased adoption and acceptance of the participatory action research approach, spending more </w:t>
      </w:r>
      <w:r w:rsidRPr="00606102">
        <w:rPr>
          <w:rFonts w:ascii="Times New Roman" w:eastAsia="Calibri" w:hAnsi="Times New Roman" w:cs="Times New Roman"/>
          <w:spacing w:val="3"/>
          <w:sz w:val="24"/>
          <w:szCs w:val="24"/>
          <w:shd w:val="clear" w:color="auto" w:fill="FFFFFF"/>
        </w:rPr>
        <w:t>time in the community, sharing power, and changing the hierarchical structure of academic and non-academic structures.</w:t>
      </w:r>
    </w:p>
    <w:p w:rsidR="00363369" w:rsidRPr="00606102" w:rsidRDefault="00363369" w:rsidP="00363369">
      <w:pPr>
        <w:spacing w:after="0" w:line="240" w:lineRule="auto"/>
        <w:rPr>
          <w:rFonts w:ascii="Times New Roman" w:eastAsia="Calibri" w:hAnsi="Times New Roman" w:cs="Times New Roman"/>
          <w:spacing w:val="3"/>
          <w:sz w:val="24"/>
          <w:szCs w:val="24"/>
          <w:shd w:val="clear" w:color="auto" w:fill="FFFFFF"/>
        </w:rPr>
      </w:pPr>
    </w:p>
    <w:p w:rsidR="00363369" w:rsidRPr="00606102" w:rsidRDefault="00363369" w:rsidP="00363369">
      <w:pPr>
        <w:spacing w:after="0" w:line="240" w:lineRule="auto"/>
        <w:rPr>
          <w:rFonts w:ascii="Times New Roman" w:eastAsia="Calibri" w:hAnsi="Times New Roman" w:cs="Times New Roman"/>
          <w:b/>
          <w:spacing w:val="3"/>
          <w:sz w:val="32"/>
          <w:szCs w:val="32"/>
          <w:shd w:val="clear" w:color="auto" w:fill="FFFFFF"/>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Default="00363369" w:rsidP="00363369">
      <w:pPr>
        <w:rPr>
          <w:rFonts w:ascii="Calibri" w:eastAsia="Calibri" w:hAnsi="Calibri" w:cs="Times New Roman"/>
        </w:rPr>
      </w:pPr>
    </w:p>
    <w:p w:rsidR="00363369" w:rsidRDefault="00363369" w:rsidP="00363369">
      <w:pPr>
        <w:rPr>
          <w:rFonts w:ascii="Calibri" w:eastAsia="Calibri" w:hAnsi="Calibri" w:cs="Times New Roman"/>
        </w:rPr>
      </w:pPr>
    </w:p>
    <w:p w:rsidR="00363369" w:rsidRDefault="00363369" w:rsidP="00363369">
      <w:pPr>
        <w:rPr>
          <w:rFonts w:ascii="Calibri" w:eastAsia="Calibri" w:hAnsi="Calibri" w:cs="Times New Roman"/>
        </w:rPr>
      </w:pPr>
    </w:p>
    <w:p w:rsidR="00363369" w:rsidRDefault="00363369" w:rsidP="00363369">
      <w:pPr>
        <w:rPr>
          <w:rFonts w:ascii="Calibri" w:eastAsia="Calibri" w:hAnsi="Calibri" w:cs="Times New Roman"/>
        </w:rPr>
      </w:pPr>
    </w:p>
    <w:p w:rsidR="00363369"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p w:rsidR="00363369" w:rsidRPr="00606102" w:rsidRDefault="00363369" w:rsidP="00363369">
      <w:pPr>
        <w:rPr>
          <w:rFonts w:ascii="Calibri" w:eastAsia="Calibri" w:hAnsi="Calibri" w:cs="Times New Roman"/>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63369" w:rsidRPr="00606102" w:rsidTr="005D0201">
        <w:tc>
          <w:tcPr>
            <w:tcW w:w="9576" w:type="dxa"/>
            <w:tcBorders>
              <w:bottom w:val="nil"/>
            </w:tcBorders>
            <w:shd w:val="clear" w:color="auto" w:fill="D9041F"/>
          </w:tcPr>
          <w:p w:rsidR="00363369" w:rsidRPr="00606102" w:rsidRDefault="00363369" w:rsidP="005D0201">
            <w:pPr>
              <w:spacing w:before="80" w:after="80"/>
              <w:rPr>
                <w:rFonts w:ascii="Times New Roman" w:hAnsi="Times New Roman"/>
                <w:color w:val="FFFFFF" w:themeColor="background1"/>
                <w:sz w:val="24"/>
                <w:szCs w:val="24"/>
              </w:rPr>
            </w:pPr>
            <w:r w:rsidRPr="00606102">
              <w:rPr>
                <w:rFonts w:ascii="Times New Roman" w:hAnsi="Times New Roman"/>
                <w:b/>
                <w:color w:val="FFFFFF" w:themeColor="background1"/>
                <w:sz w:val="32"/>
                <w:szCs w:val="32"/>
              </w:rPr>
              <w:lastRenderedPageBreak/>
              <w:t>Resources on Community Engagement &amp; Engaged Scholarship</w:t>
            </w:r>
          </w:p>
        </w:tc>
      </w:tr>
    </w:tbl>
    <w:p w:rsidR="00363369" w:rsidRDefault="00363369" w:rsidP="00363369">
      <w:pPr>
        <w:pStyle w:val="ListParagraph"/>
        <w:spacing w:before="0" w:beforeAutospacing="0" w:after="0" w:afterAutospacing="0" w:line="360" w:lineRule="auto"/>
        <w:ind w:left="720"/>
        <w:rPr>
          <w:rFonts w:eastAsia="Calibri"/>
          <w:spacing w:val="3"/>
          <w:shd w:val="clear" w:color="auto" w:fill="FFFFFF"/>
        </w:rPr>
      </w:pPr>
    </w:p>
    <w:p w:rsidR="00363369" w:rsidRPr="00A71D3D" w:rsidRDefault="00363369" w:rsidP="00363369">
      <w:pPr>
        <w:pStyle w:val="ListParagraph"/>
        <w:numPr>
          <w:ilvl w:val="0"/>
          <w:numId w:val="8"/>
        </w:numPr>
        <w:spacing w:before="0" w:beforeAutospacing="0" w:after="0" w:afterAutospacing="0" w:line="360" w:lineRule="auto"/>
        <w:rPr>
          <w:rFonts w:eastAsia="Calibri"/>
          <w:spacing w:val="3"/>
          <w:shd w:val="clear" w:color="auto" w:fill="FFFFFF"/>
        </w:rPr>
      </w:pPr>
      <w:r w:rsidRPr="00A71D3D">
        <w:rPr>
          <w:rFonts w:eastAsia="Calibri"/>
          <w:spacing w:val="3"/>
          <w:shd w:val="clear" w:color="auto" w:fill="FFFFFF"/>
        </w:rPr>
        <w:t xml:space="preserve">American Association of Colleges and Universities: </w:t>
      </w:r>
      <w:hyperlink r:id="rId31" w:history="1">
        <w:r w:rsidRPr="00A71D3D">
          <w:rPr>
            <w:rStyle w:val="Hyperlink"/>
            <w:rFonts w:eastAsia="Calibri"/>
            <w:spacing w:val="3"/>
            <w:shd w:val="clear" w:color="auto" w:fill="FFFFFF"/>
          </w:rPr>
          <w:t>https://www.aacu.org/leap/hips</w:t>
        </w:r>
      </w:hyperlink>
      <w:r w:rsidRPr="00A71D3D">
        <w:rPr>
          <w:rFonts w:eastAsia="Calibri"/>
          <w:spacing w:val="3"/>
          <w:shd w:val="clear" w:color="auto" w:fill="FFFFFF"/>
        </w:rPr>
        <w:t xml:space="preserve"> </w:t>
      </w:r>
    </w:p>
    <w:p w:rsidR="00363369" w:rsidRPr="00A71D3D" w:rsidRDefault="00363369" w:rsidP="00363369">
      <w:pPr>
        <w:numPr>
          <w:ilvl w:val="0"/>
          <w:numId w:val="8"/>
        </w:numPr>
        <w:spacing w:after="0" w:line="360" w:lineRule="auto"/>
        <w:rPr>
          <w:rFonts w:ascii="Times New Roman" w:eastAsia="Calibri" w:hAnsi="Times New Roman" w:cs="Times New Roman"/>
          <w:spacing w:val="3"/>
          <w:sz w:val="24"/>
          <w:szCs w:val="24"/>
          <w:shd w:val="clear" w:color="auto" w:fill="FFFFFF"/>
        </w:rPr>
      </w:pPr>
      <w:r w:rsidRPr="00A71D3D">
        <w:rPr>
          <w:rFonts w:ascii="Times New Roman" w:eastAsia="Calibri" w:hAnsi="Times New Roman" w:cs="Times New Roman"/>
          <w:spacing w:val="3"/>
          <w:sz w:val="24"/>
          <w:szCs w:val="24"/>
          <w:shd w:val="clear" w:color="auto" w:fill="FFFFFF"/>
        </w:rPr>
        <w:t xml:space="preserve">Association of Public and Land Grant Universities </w:t>
      </w:r>
      <w:hyperlink r:id="rId32" w:history="1">
        <w:r w:rsidRPr="00A71D3D">
          <w:rPr>
            <w:rStyle w:val="Hyperlink"/>
            <w:rFonts w:ascii="Times New Roman" w:eastAsia="Calibri" w:hAnsi="Times New Roman" w:cs="Times New Roman"/>
            <w:spacing w:val="3"/>
            <w:sz w:val="24"/>
            <w:szCs w:val="24"/>
            <w:shd w:val="clear" w:color="auto" w:fill="FFFFFF"/>
          </w:rPr>
          <w:t>https://www.aplu.org/projects-and-initiatives/economic-development-and-community-engagement/</w:t>
        </w:r>
      </w:hyperlink>
      <w:r w:rsidRPr="00A71D3D">
        <w:rPr>
          <w:rFonts w:ascii="Times New Roman" w:eastAsia="Calibri" w:hAnsi="Times New Roman" w:cs="Times New Roman"/>
          <w:spacing w:val="3"/>
          <w:sz w:val="24"/>
          <w:szCs w:val="24"/>
          <w:shd w:val="clear" w:color="auto" w:fill="FFFFFF"/>
        </w:rPr>
        <w:t xml:space="preserve"> </w:t>
      </w:r>
    </w:p>
    <w:p w:rsidR="00363369" w:rsidRPr="00A71D3D" w:rsidRDefault="00363369" w:rsidP="00363369">
      <w:pPr>
        <w:numPr>
          <w:ilvl w:val="0"/>
          <w:numId w:val="8"/>
        </w:numPr>
        <w:spacing w:after="0" w:line="360" w:lineRule="auto"/>
        <w:rPr>
          <w:rFonts w:ascii="Times New Roman" w:eastAsia="Calibri" w:hAnsi="Times New Roman" w:cs="Times New Roman"/>
          <w:spacing w:val="3"/>
          <w:sz w:val="24"/>
          <w:szCs w:val="24"/>
          <w:shd w:val="clear" w:color="auto" w:fill="FFFFFF"/>
        </w:rPr>
      </w:pPr>
      <w:r w:rsidRPr="00A71D3D">
        <w:rPr>
          <w:rFonts w:ascii="Times New Roman" w:eastAsia="Times New Roman" w:hAnsi="Times New Roman" w:cs="Times New Roman"/>
          <w:spacing w:val="3"/>
          <w:sz w:val="24"/>
          <w:szCs w:val="24"/>
          <w:shd w:val="clear" w:color="auto" w:fill="FFFFFF"/>
        </w:rPr>
        <w:t xml:space="preserve">Campus Compact: </w:t>
      </w:r>
      <w:hyperlink r:id="rId33" w:history="1">
        <w:r w:rsidRPr="00A71D3D">
          <w:rPr>
            <w:rFonts w:ascii="Times New Roman" w:eastAsia="Times New Roman" w:hAnsi="Times New Roman" w:cs="Times New Roman"/>
            <w:color w:val="0563C1"/>
            <w:spacing w:val="3"/>
            <w:sz w:val="24"/>
            <w:szCs w:val="24"/>
            <w:u w:val="single"/>
            <w:shd w:val="clear" w:color="auto" w:fill="FFFFFF"/>
          </w:rPr>
          <w:t>https://compact.org/</w:t>
        </w:r>
      </w:hyperlink>
    </w:p>
    <w:p w:rsidR="00363369" w:rsidRPr="00A71D3D" w:rsidRDefault="00363369" w:rsidP="00363369">
      <w:pPr>
        <w:pStyle w:val="ListParagraph"/>
        <w:numPr>
          <w:ilvl w:val="0"/>
          <w:numId w:val="8"/>
        </w:numPr>
        <w:spacing w:before="0" w:beforeAutospacing="0" w:after="0" w:afterAutospacing="0" w:line="360" w:lineRule="auto"/>
        <w:rPr>
          <w:rFonts w:eastAsia="Calibri"/>
          <w:spacing w:val="3"/>
          <w:shd w:val="clear" w:color="auto" w:fill="FFFFFF"/>
        </w:rPr>
      </w:pPr>
      <w:r w:rsidRPr="00A71D3D">
        <w:rPr>
          <w:rFonts w:eastAsia="Calibri"/>
          <w:spacing w:val="3"/>
          <w:shd w:val="clear" w:color="auto" w:fill="FFFFFF"/>
        </w:rPr>
        <w:t xml:space="preserve">Carnegie Foundation’s Classification for Community Engagement </w:t>
      </w:r>
      <w:hyperlink r:id="rId34" w:history="1">
        <w:r w:rsidRPr="00A71D3D">
          <w:rPr>
            <w:rStyle w:val="Hyperlink"/>
            <w:rFonts w:eastAsia="Calibri"/>
            <w:spacing w:val="3"/>
            <w:shd w:val="clear" w:color="auto" w:fill="FFFFFF"/>
          </w:rPr>
          <w:t>https://www.brown.edu/swearer/carnegie</w:t>
        </w:r>
      </w:hyperlink>
      <w:r w:rsidRPr="00A71D3D">
        <w:rPr>
          <w:rFonts w:eastAsia="Calibri"/>
          <w:spacing w:val="3"/>
          <w:shd w:val="clear" w:color="auto" w:fill="FFFFFF"/>
        </w:rPr>
        <w:t xml:space="preserve"> </w:t>
      </w:r>
    </w:p>
    <w:p w:rsidR="00363369" w:rsidRPr="00A71D3D" w:rsidRDefault="00363369" w:rsidP="00363369">
      <w:pPr>
        <w:numPr>
          <w:ilvl w:val="0"/>
          <w:numId w:val="8"/>
        </w:numPr>
        <w:spacing w:after="0" w:line="360" w:lineRule="auto"/>
        <w:rPr>
          <w:rFonts w:ascii="Times New Roman" w:eastAsia="Times New Roman" w:hAnsi="Times New Roman" w:cs="Times New Roman"/>
          <w:spacing w:val="3"/>
          <w:sz w:val="24"/>
          <w:szCs w:val="24"/>
          <w:shd w:val="clear" w:color="auto" w:fill="FFFFFF"/>
        </w:rPr>
      </w:pPr>
      <w:r w:rsidRPr="00A71D3D">
        <w:rPr>
          <w:rFonts w:ascii="Times New Roman" w:eastAsia="Times New Roman" w:hAnsi="Times New Roman" w:cs="Times New Roman"/>
          <w:spacing w:val="3"/>
          <w:sz w:val="24"/>
          <w:szCs w:val="24"/>
          <w:shd w:val="clear" w:color="auto" w:fill="FFFFFF"/>
        </w:rPr>
        <w:t xml:space="preserve">Community Campus Partnership for Health: </w:t>
      </w:r>
      <w:hyperlink r:id="rId35" w:history="1">
        <w:r w:rsidRPr="00A71D3D">
          <w:rPr>
            <w:rStyle w:val="Hyperlink"/>
            <w:rFonts w:ascii="Times New Roman" w:eastAsia="Times New Roman" w:hAnsi="Times New Roman" w:cs="Times New Roman"/>
            <w:spacing w:val="3"/>
            <w:sz w:val="24"/>
            <w:szCs w:val="24"/>
            <w:shd w:val="clear" w:color="auto" w:fill="FFFFFF"/>
          </w:rPr>
          <w:t>https://www.ccphealth.org/resources/</w:t>
        </w:r>
      </w:hyperlink>
      <w:r w:rsidRPr="00A71D3D">
        <w:rPr>
          <w:rFonts w:ascii="Times New Roman" w:eastAsia="Times New Roman" w:hAnsi="Times New Roman" w:cs="Times New Roman"/>
          <w:spacing w:val="3"/>
          <w:sz w:val="24"/>
          <w:szCs w:val="24"/>
          <w:shd w:val="clear" w:color="auto" w:fill="FFFFFF"/>
        </w:rPr>
        <w:t xml:space="preserve"> </w:t>
      </w:r>
    </w:p>
    <w:p w:rsidR="00363369" w:rsidRPr="00A71D3D" w:rsidRDefault="00363369" w:rsidP="00363369">
      <w:pPr>
        <w:numPr>
          <w:ilvl w:val="0"/>
          <w:numId w:val="8"/>
        </w:numPr>
        <w:spacing w:after="0" w:line="360" w:lineRule="auto"/>
        <w:rPr>
          <w:rFonts w:ascii="Times New Roman" w:eastAsia="Times New Roman" w:hAnsi="Times New Roman" w:cs="Times New Roman"/>
          <w:spacing w:val="3"/>
          <w:sz w:val="24"/>
          <w:szCs w:val="24"/>
          <w:shd w:val="clear" w:color="auto" w:fill="FFFFFF"/>
        </w:rPr>
      </w:pPr>
      <w:r w:rsidRPr="00A71D3D">
        <w:rPr>
          <w:rFonts w:ascii="Times New Roman" w:eastAsia="Times New Roman" w:hAnsi="Times New Roman" w:cs="Times New Roman"/>
          <w:spacing w:val="3"/>
          <w:sz w:val="24"/>
          <w:szCs w:val="24"/>
          <w:shd w:val="clear" w:color="auto" w:fill="FFFFFF"/>
        </w:rPr>
        <w:t xml:space="preserve">Coalition of Urban and Metropolitan Universities: </w:t>
      </w:r>
      <w:hyperlink r:id="rId36" w:history="1">
        <w:r w:rsidRPr="00A71D3D">
          <w:rPr>
            <w:rFonts w:ascii="Times New Roman" w:eastAsia="Times New Roman" w:hAnsi="Times New Roman" w:cs="Times New Roman"/>
            <w:color w:val="0563C1"/>
            <w:spacing w:val="3"/>
            <w:sz w:val="24"/>
            <w:szCs w:val="24"/>
            <w:u w:val="single"/>
            <w:shd w:val="clear" w:color="auto" w:fill="FFFFFF"/>
          </w:rPr>
          <w:t>http://www.cumuonline.org/</w:t>
        </w:r>
      </w:hyperlink>
    </w:p>
    <w:p w:rsidR="00363369" w:rsidRPr="00A71D3D" w:rsidRDefault="00363369" w:rsidP="00363369">
      <w:pPr>
        <w:numPr>
          <w:ilvl w:val="0"/>
          <w:numId w:val="8"/>
        </w:numPr>
        <w:spacing w:after="0" w:line="360" w:lineRule="auto"/>
        <w:rPr>
          <w:rFonts w:ascii="Times New Roman" w:eastAsia="Times New Roman" w:hAnsi="Times New Roman" w:cs="Times New Roman"/>
          <w:spacing w:val="3"/>
          <w:sz w:val="24"/>
          <w:szCs w:val="24"/>
          <w:shd w:val="clear" w:color="auto" w:fill="FFFFFF"/>
        </w:rPr>
      </w:pPr>
      <w:r w:rsidRPr="00A71D3D">
        <w:rPr>
          <w:rFonts w:ascii="Times New Roman" w:eastAsia="Times New Roman" w:hAnsi="Times New Roman" w:cs="Times New Roman"/>
          <w:spacing w:val="3"/>
          <w:sz w:val="24"/>
          <w:szCs w:val="24"/>
          <w:shd w:val="clear" w:color="auto" w:fill="FFFFFF"/>
        </w:rPr>
        <w:t xml:space="preserve">Engagement Scholarship Consortium: </w:t>
      </w:r>
      <w:hyperlink r:id="rId37" w:history="1">
        <w:r w:rsidRPr="00A71D3D">
          <w:rPr>
            <w:rFonts w:ascii="Times New Roman" w:eastAsia="Times New Roman" w:hAnsi="Times New Roman" w:cs="Times New Roman"/>
            <w:color w:val="0563C1"/>
            <w:spacing w:val="3"/>
            <w:sz w:val="24"/>
            <w:szCs w:val="24"/>
            <w:u w:val="single"/>
            <w:shd w:val="clear" w:color="auto" w:fill="FFFFFF"/>
          </w:rPr>
          <w:t>https://engagementscholarship.org/</w:t>
        </w:r>
      </w:hyperlink>
    </w:p>
    <w:p w:rsidR="00363369" w:rsidRPr="00A71D3D" w:rsidRDefault="00363369" w:rsidP="00363369">
      <w:pPr>
        <w:numPr>
          <w:ilvl w:val="0"/>
          <w:numId w:val="8"/>
        </w:numPr>
        <w:spacing w:after="0" w:line="360" w:lineRule="auto"/>
        <w:rPr>
          <w:rFonts w:ascii="Times New Roman" w:eastAsia="Times New Roman" w:hAnsi="Times New Roman" w:cs="Times New Roman"/>
          <w:spacing w:val="3"/>
          <w:sz w:val="24"/>
          <w:szCs w:val="24"/>
          <w:shd w:val="clear" w:color="auto" w:fill="FFFFFF"/>
        </w:rPr>
      </w:pPr>
      <w:r w:rsidRPr="00A71D3D">
        <w:rPr>
          <w:rFonts w:ascii="Times New Roman" w:eastAsia="Times New Roman" w:hAnsi="Times New Roman" w:cs="Times New Roman"/>
          <w:spacing w:val="3"/>
          <w:sz w:val="24"/>
          <w:szCs w:val="24"/>
          <w:shd w:val="clear" w:color="auto" w:fill="FFFFFF"/>
        </w:rPr>
        <w:t xml:space="preserve">Imagining America: </w:t>
      </w:r>
      <w:hyperlink r:id="rId38" w:history="1">
        <w:r w:rsidRPr="00A71D3D">
          <w:rPr>
            <w:rFonts w:ascii="Times New Roman" w:eastAsia="Times New Roman" w:hAnsi="Times New Roman" w:cs="Times New Roman"/>
            <w:color w:val="0563C1"/>
            <w:spacing w:val="3"/>
            <w:sz w:val="24"/>
            <w:szCs w:val="24"/>
            <w:u w:val="single"/>
            <w:shd w:val="clear" w:color="auto" w:fill="FFFFFF"/>
          </w:rPr>
          <w:t>https://imaginingamerica.org/</w:t>
        </w:r>
      </w:hyperlink>
    </w:p>
    <w:p w:rsidR="00363369" w:rsidRPr="00A71D3D" w:rsidRDefault="00363369" w:rsidP="00363369">
      <w:pPr>
        <w:numPr>
          <w:ilvl w:val="0"/>
          <w:numId w:val="8"/>
        </w:numPr>
        <w:spacing w:after="0" w:line="360" w:lineRule="auto"/>
        <w:rPr>
          <w:rFonts w:ascii="Times New Roman" w:eastAsia="Times New Roman" w:hAnsi="Times New Roman" w:cs="Times New Roman"/>
          <w:spacing w:val="3"/>
          <w:sz w:val="24"/>
          <w:szCs w:val="24"/>
          <w:shd w:val="clear" w:color="auto" w:fill="FFFFFF"/>
        </w:rPr>
      </w:pPr>
      <w:r w:rsidRPr="00A71D3D">
        <w:rPr>
          <w:rFonts w:ascii="Times New Roman" w:eastAsia="Times New Roman" w:hAnsi="Times New Roman" w:cs="Times New Roman"/>
          <w:spacing w:val="3"/>
          <w:sz w:val="24"/>
          <w:szCs w:val="24"/>
          <w:shd w:val="clear" w:color="auto" w:fill="FFFFFF"/>
        </w:rPr>
        <w:t xml:space="preserve">International Research on Service Learning and Community Engagement (IRSLCE): </w:t>
      </w:r>
      <w:hyperlink r:id="rId39" w:history="1">
        <w:r w:rsidRPr="00A71D3D">
          <w:rPr>
            <w:rFonts w:ascii="Times New Roman" w:eastAsia="Times New Roman" w:hAnsi="Times New Roman" w:cs="Times New Roman"/>
            <w:color w:val="0563C1"/>
            <w:spacing w:val="3"/>
            <w:sz w:val="24"/>
            <w:szCs w:val="24"/>
            <w:u w:val="single"/>
            <w:shd w:val="clear" w:color="auto" w:fill="FFFFFF"/>
          </w:rPr>
          <w:t>http://www.researchslce.org/</w:t>
        </w:r>
      </w:hyperlink>
    </w:p>
    <w:p w:rsidR="00363369" w:rsidRPr="00363369" w:rsidRDefault="00363369" w:rsidP="006B4097">
      <w:pPr>
        <w:numPr>
          <w:ilvl w:val="0"/>
          <w:numId w:val="8"/>
        </w:numPr>
        <w:spacing w:after="0" w:line="360" w:lineRule="auto"/>
        <w:rPr>
          <w:rFonts w:ascii="Times New Roman" w:hAnsi="Times New Roman" w:cs="Times New Roman"/>
          <w:sz w:val="24"/>
          <w:szCs w:val="24"/>
        </w:rPr>
      </w:pPr>
      <w:r w:rsidRPr="00363369">
        <w:rPr>
          <w:rFonts w:ascii="Times New Roman" w:eastAsia="Times New Roman" w:hAnsi="Times New Roman" w:cs="Times New Roman"/>
          <w:spacing w:val="3"/>
          <w:sz w:val="24"/>
          <w:szCs w:val="24"/>
          <w:shd w:val="clear" w:color="auto" w:fill="FFFFFF"/>
        </w:rPr>
        <w:t xml:space="preserve">University of Louisville Office of Community Engagement: </w:t>
      </w:r>
      <w:hyperlink r:id="rId40" w:history="1">
        <w:r w:rsidRPr="00363369">
          <w:rPr>
            <w:rFonts w:ascii="Times New Roman" w:eastAsia="Times New Roman" w:hAnsi="Times New Roman" w:cs="Times New Roman"/>
            <w:color w:val="0563C1"/>
            <w:spacing w:val="3"/>
            <w:sz w:val="24"/>
            <w:szCs w:val="24"/>
            <w:u w:val="single"/>
            <w:shd w:val="clear" w:color="auto" w:fill="FFFFFF"/>
          </w:rPr>
          <w:t>www.louisville.edu/communityengagement</w:t>
        </w:r>
      </w:hyperlink>
    </w:p>
    <w:p w:rsidR="00363369" w:rsidRPr="00A71D3D" w:rsidRDefault="00363369" w:rsidP="00363369">
      <w:pPr>
        <w:rPr>
          <w:rFonts w:ascii="Times New Roman" w:hAnsi="Times New Roman" w:cs="Times New Roman"/>
          <w:sz w:val="24"/>
          <w:szCs w:val="24"/>
        </w:rPr>
      </w:pPr>
    </w:p>
    <w:p w:rsidR="00363369" w:rsidRPr="00A71D3D" w:rsidRDefault="00363369" w:rsidP="00363369">
      <w:pPr>
        <w:rPr>
          <w:rFonts w:ascii="Times New Roman" w:hAnsi="Times New Roman" w:cs="Times New Roman"/>
          <w:sz w:val="24"/>
          <w:szCs w:val="24"/>
        </w:rPr>
      </w:pPr>
    </w:p>
    <w:p w:rsidR="00363369" w:rsidRDefault="00363369" w:rsidP="00363369"/>
    <w:p w:rsidR="00363369" w:rsidRDefault="00363369" w:rsidP="00363369"/>
    <w:p w:rsidR="00363369" w:rsidRDefault="00363369" w:rsidP="00363369"/>
    <w:p w:rsidR="00363369" w:rsidRDefault="00363369" w:rsidP="00363369"/>
    <w:p w:rsidR="00363369" w:rsidRDefault="00363369" w:rsidP="00363369"/>
    <w:p w:rsidR="00363369" w:rsidRDefault="00363369" w:rsidP="00363369"/>
    <w:p w:rsidR="00363369" w:rsidRDefault="00363369" w:rsidP="00363369"/>
    <w:p w:rsidR="00363369" w:rsidRDefault="00363369" w:rsidP="00363369"/>
    <w:p w:rsidR="00363369" w:rsidRDefault="00363369" w:rsidP="00363369"/>
    <w:p w:rsidR="00363369" w:rsidRDefault="00363369" w:rsidP="00363369"/>
    <w:p w:rsidR="00343200" w:rsidRDefault="00343200"/>
    <w:p w:rsidR="00BA5BFB" w:rsidRDefault="00BA5BFB"/>
    <w:sectPr w:rsidR="00BA5BFB" w:rsidSect="00363369">
      <w:footerReference w:type="default" r:id="rId4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01" w:rsidRDefault="00EF2E01" w:rsidP="00363369">
      <w:pPr>
        <w:spacing w:after="0" w:line="240" w:lineRule="auto"/>
      </w:pPr>
      <w:r>
        <w:separator/>
      </w:r>
    </w:p>
  </w:endnote>
  <w:endnote w:type="continuationSeparator" w:id="0">
    <w:p w:rsidR="00EF2E01" w:rsidRDefault="00EF2E01" w:rsidP="0036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dvOTcb88df00">
    <w:altName w:val="Calibri"/>
    <w:panose1 w:val="00000000000000000000"/>
    <w:charset w:val="00"/>
    <w:family w:val="swiss"/>
    <w:notTrueType/>
    <w:pitch w:val="default"/>
    <w:sig w:usb0="00000003" w:usb1="00000000" w:usb2="00000000" w:usb3="00000000" w:csb0="00000001" w:csb1="00000000"/>
  </w:font>
  <w:font w:name="AdvOTea1a7398">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TT2876772e+2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74845"/>
      <w:docPartObj>
        <w:docPartGallery w:val="Page Numbers (Bottom of Page)"/>
        <w:docPartUnique/>
      </w:docPartObj>
    </w:sdtPr>
    <w:sdtEndPr>
      <w:rPr>
        <w:noProof/>
      </w:rPr>
    </w:sdtEndPr>
    <w:sdtContent>
      <w:p w:rsidR="00363369" w:rsidRDefault="00363369">
        <w:pPr>
          <w:pStyle w:val="Footer"/>
          <w:jc w:val="center"/>
        </w:pPr>
        <w:r>
          <w:fldChar w:fldCharType="begin"/>
        </w:r>
        <w:r>
          <w:instrText xml:space="preserve"> PAGE   \* MERGEFORMAT </w:instrText>
        </w:r>
        <w:r>
          <w:fldChar w:fldCharType="separate"/>
        </w:r>
        <w:r w:rsidR="00191718">
          <w:rPr>
            <w:noProof/>
          </w:rPr>
          <w:t>2</w:t>
        </w:r>
        <w:r>
          <w:rPr>
            <w:noProof/>
          </w:rPr>
          <w:fldChar w:fldCharType="end"/>
        </w:r>
      </w:p>
    </w:sdtContent>
  </w:sdt>
  <w:p w:rsidR="00363369" w:rsidRDefault="0036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01" w:rsidRDefault="00EF2E01" w:rsidP="00363369">
      <w:pPr>
        <w:spacing w:after="0" w:line="240" w:lineRule="auto"/>
      </w:pPr>
      <w:r>
        <w:separator/>
      </w:r>
    </w:p>
  </w:footnote>
  <w:footnote w:type="continuationSeparator" w:id="0">
    <w:p w:rsidR="00EF2E01" w:rsidRDefault="00EF2E01" w:rsidP="00363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376"/>
    <w:multiLevelType w:val="hybridMultilevel"/>
    <w:tmpl w:val="D4E6FFF0"/>
    <w:lvl w:ilvl="0" w:tplc="7A522F1C">
      <w:start w:val="1"/>
      <w:numFmt w:val="upperRoman"/>
      <w:lvlText w:val="%1."/>
      <w:lvlJc w:val="left"/>
      <w:pPr>
        <w:ind w:left="780" w:hanging="720"/>
      </w:pPr>
      <w:rPr>
        <w:rFonts w:eastAsia="Times New Roman" w:cs="Times New Roman" w:hint="default"/>
        <w:color w:val="2222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73D311B"/>
    <w:multiLevelType w:val="hybridMultilevel"/>
    <w:tmpl w:val="339E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6F0D"/>
    <w:multiLevelType w:val="hybridMultilevel"/>
    <w:tmpl w:val="FA4E4AB2"/>
    <w:lvl w:ilvl="0" w:tplc="A59E1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D1485"/>
    <w:multiLevelType w:val="hybridMultilevel"/>
    <w:tmpl w:val="E0A6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553B7"/>
    <w:multiLevelType w:val="hybridMultilevel"/>
    <w:tmpl w:val="D578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1337"/>
    <w:multiLevelType w:val="hybridMultilevel"/>
    <w:tmpl w:val="04FA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132B8"/>
    <w:multiLevelType w:val="hybridMultilevel"/>
    <w:tmpl w:val="BC22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E101A"/>
    <w:multiLevelType w:val="hybridMultilevel"/>
    <w:tmpl w:val="AC1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346ED"/>
    <w:multiLevelType w:val="hybridMultilevel"/>
    <w:tmpl w:val="4A5C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8464F"/>
    <w:multiLevelType w:val="hybridMultilevel"/>
    <w:tmpl w:val="33325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DA2E12"/>
    <w:multiLevelType w:val="hybridMultilevel"/>
    <w:tmpl w:val="D4928EAA"/>
    <w:lvl w:ilvl="0" w:tplc="BB10D286">
      <w:start w:val="1"/>
      <w:numFmt w:val="upperLetter"/>
      <w:lvlText w:val="%1."/>
      <w:lvlJc w:val="left"/>
      <w:pPr>
        <w:ind w:left="1080" w:hanging="360"/>
      </w:pPr>
      <w:rPr>
        <w:rFonts w:ascii="Times New Roman" w:eastAsia="Times New Roman" w:hAnsi="Times New Roman" w:cs="Times New Roma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CC7C10"/>
    <w:multiLevelType w:val="hybridMultilevel"/>
    <w:tmpl w:val="8114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82863"/>
    <w:multiLevelType w:val="hybridMultilevel"/>
    <w:tmpl w:val="3D98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20F72"/>
    <w:multiLevelType w:val="hybridMultilevel"/>
    <w:tmpl w:val="64A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B6E23"/>
    <w:multiLevelType w:val="hybridMultilevel"/>
    <w:tmpl w:val="B4D252CA"/>
    <w:lvl w:ilvl="0" w:tplc="AA88B6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10"/>
  </w:num>
  <w:num w:numId="5">
    <w:abstractNumId w:val="0"/>
  </w:num>
  <w:num w:numId="6">
    <w:abstractNumId w:val="2"/>
  </w:num>
  <w:num w:numId="7">
    <w:abstractNumId w:val="9"/>
  </w:num>
  <w:num w:numId="8">
    <w:abstractNumId w:val="6"/>
  </w:num>
  <w:num w:numId="9">
    <w:abstractNumId w:val="7"/>
  </w:num>
  <w:num w:numId="10">
    <w:abstractNumId w:val="4"/>
  </w:num>
  <w:num w:numId="11">
    <w:abstractNumId w:val="3"/>
  </w:num>
  <w:num w:numId="12">
    <w:abstractNumId w:val="1"/>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00"/>
    <w:rsid w:val="000F14B0"/>
    <w:rsid w:val="00191718"/>
    <w:rsid w:val="00343200"/>
    <w:rsid w:val="00363369"/>
    <w:rsid w:val="00524135"/>
    <w:rsid w:val="007F1945"/>
    <w:rsid w:val="00BA5BFB"/>
    <w:rsid w:val="00EF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0CBDC-6DBD-45E5-9965-FF6C168D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63369"/>
    <w:rPr>
      <w:color w:val="0563C1"/>
      <w:u w:val="single"/>
    </w:rPr>
  </w:style>
  <w:style w:type="table" w:styleId="TableGrid">
    <w:name w:val="Table Grid"/>
    <w:basedOn w:val="TableNormal"/>
    <w:uiPriority w:val="59"/>
    <w:rsid w:val="003633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369"/>
  </w:style>
  <w:style w:type="paragraph" w:styleId="Footer">
    <w:name w:val="footer"/>
    <w:basedOn w:val="Normal"/>
    <w:link w:val="FooterChar"/>
    <w:uiPriority w:val="99"/>
    <w:unhideWhenUsed/>
    <w:rsid w:val="0036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69"/>
  </w:style>
  <w:style w:type="paragraph" w:styleId="BalloonText">
    <w:name w:val="Balloon Text"/>
    <w:basedOn w:val="Normal"/>
    <w:link w:val="BalloonTextChar"/>
    <w:uiPriority w:val="99"/>
    <w:semiHidden/>
    <w:unhideWhenUsed/>
    <w:rsid w:val="00363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negiefoundation.org" TargetMode="External"/><Relationship Id="rId13" Type="http://schemas.openxmlformats.org/officeDocument/2006/relationships/image" Target="media/image2.png"/><Relationship Id="rId18" Type="http://schemas.openxmlformats.org/officeDocument/2006/relationships/hyperlink" Target="https://ccph.memberclicks.net/assets/Documents/CESToolkit/ces_rpt_package.pdf" TargetMode="External"/><Relationship Id="rId26" Type="http://schemas.openxmlformats.org/officeDocument/2006/relationships/hyperlink" Target="http://urbanresearchnetwork.org/updated-guidelines-for-peer-reviewing-community-based-research" TargetMode="External"/><Relationship Id="rId39" Type="http://schemas.openxmlformats.org/officeDocument/2006/relationships/hyperlink" Target="http://www.researchslce.org/" TargetMode="External"/><Relationship Id="rId3" Type="http://schemas.openxmlformats.org/officeDocument/2006/relationships/settings" Target="settings.xml"/><Relationship Id="rId21" Type="http://schemas.openxmlformats.org/officeDocument/2006/relationships/hyperlink" Target="http://jces.ua.edu/taking-a-stand-community-engaged-scholarship-on-the-tenure-track/" TargetMode="External"/><Relationship Id="rId34" Type="http://schemas.openxmlformats.org/officeDocument/2006/relationships/hyperlink" Target="https://www.brown.edu/swearer/carnegie"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atalog.louisville.edu/graduate/mission-statement/" TargetMode="External"/><Relationship Id="rId17" Type="http://schemas.openxmlformats.org/officeDocument/2006/relationships/hyperlink" Target="https://depts.washington.edu/ccph/pdf_files/CES_RPT_Package.pdf" TargetMode="External"/><Relationship Id="rId25" Type="http://schemas.openxmlformats.org/officeDocument/2006/relationships/hyperlink" Target="http://provost.uncg.edu/documents/personnel/evaluationPT.pdf" TargetMode="External"/><Relationship Id="rId33" Type="http://schemas.openxmlformats.org/officeDocument/2006/relationships/hyperlink" Target="https://compact.org/" TargetMode="External"/><Relationship Id="rId38" Type="http://schemas.openxmlformats.org/officeDocument/2006/relationships/hyperlink" Target="https://imaginingamerica.org/" TargetMode="External"/><Relationship Id="rId2" Type="http://schemas.openxmlformats.org/officeDocument/2006/relationships/styles" Target="styles.xml"/><Relationship Id="rId16" Type="http://schemas.openxmlformats.org/officeDocument/2006/relationships/hyperlink" Target="http://louisville.edu/provost/redbook/" TargetMode="External"/><Relationship Id="rId20" Type="http://schemas.openxmlformats.org/officeDocument/2006/relationships/hyperlink" Target="file:///\\fileshares.louisville.edu\data\ExtAff\Henry\Faculty%20handbook\1.%09http:\imaginingamerica.org\wp-content\uploads\2015\07\ScholarshipinPublicKnowledge.pdf" TargetMode="External"/><Relationship Id="rId29" Type="http://schemas.openxmlformats.org/officeDocument/2006/relationships/hyperlink" Target="https://doi.org/10.1002/tl.5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uisville.edu/communityengagement/CommunityEngagementGlossary2.7.11.pdf" TargetMode="External"/><Relationship Id="rId24" Type="http://schemas.openxmlformats.org/officeDocument/2006/relationships/hyperlink" Target="https://www.aacu.org/liberaleducation/2015/summer/o%27meara" TargetMode="External"/><Relationship Id="rId32" Type="http://schemas.openxmlformats.org/officeDocument/2006/relationships/hyperlink" Target="https://www.aplu.org/projects-and-initiatives/economic-development-and-community-engagement/" TargetMode="External"/><Relationship Id="rId37" Type="http://schemas.openxmlformats.org/officeDocument/2006/relationships/hyperlink" Target="https://engagementscholarship.org/" TargetMode="External"/><Relationship Id="rId40" Type="http://schemas.openxmlformats.org/officeDocument/2006/relationships/hyperlink" Target="http://www.louisville.edu/communityengagement" TargetMode="External"/><Relationship Id="rId5" Type="http://schemas.openxmlformats.org/officeDocument/2006/relationships/footnotes" Target="footnotes.xml"/><Relationship Id="rId15" Type="http://schemas.openxmlformats.org/officeDocument/2006/relationships/hyperlink" Target="https://cshe.berkeley.edu/publications/report-promoting-civic-engagement-university-california-recommendations-strategy-group" TargetMode="External"/><Relationship Id="rId23" Type="http://schemas.openxmlformats.org/officeDocument/2006/relationships/hyperlink" Target="https://journals.iupui.edu/index.php/muj/article/view/20391" TargetMode="External"/><Relationship Id="rId28" Type="http://schemas.openxmlformats.org/officeDocument/2006/relationships/hyperlink" Target="http://unh.edu/engaged-scholars/pdf/review-board-criteria.pdf" TargetMode="External"/><Relationship Id="rId36" Type="http://schemas.openxmlformats.org/officeDocument/2006/relationships/hyperlink" Target="http://www.cumuonline.org/" TargetMode="External"/><Relationship Id="rId10" Type="http://schemas.openxmlformats.org/officeDocument/2006/relationships/hyperlink" Target="https://www.luc.edu/experiential/engaged_scholars.shtml" TargetMode="External"/><Relationship Id="rId19" Type="http://schemas.openxmlformats.org/officeDocument/2006/relationships/hyperlink" Target="https://files.eric.ed.gov/fulltext/EJ1097240.pdf" TargetMode="External"/><Relationship Id="rId31" Type="http://schemas.openxmlformats.org/officeDocument/2006/relationships/hyperlink" Target="https://www.aacu.org/leap/hips" TargetMode="External"/><Relationship Id="rId4" Type="http://schemas.openxmlformats.org/officeDocument/2006/relationships/webSettings" Target="webSettings.xml"/><Relationship Id="rId9" Type="http://schemas.openxmlformats.org/officeDocument/2006/relationships/hyperlink" Target="http://urbanresearchnetwork.org/updated-guidelines-for-peer-reviewing-community-based-research" TargetMode="External"/><Relationship Id="rId14" Type="http://schemas.openxmlformats.org/officeDocument/2006/relationships/hyperlink" Target="https://compact.org/initiatives/trucen/research-university-engaged-scholarship-toolkit/" TargetMode="External"/><Relationship Id="rId22" Type="http://schemas.openxmlformats.org/officeDocument/2006/relationships/hyperlink" Target="http://openjournals.libs.uga.edu/index.php/jheoe/article/view/571/458" TargetMode="External"/><Relationship Id="rId27" Type="http://schemas.openxmlformats.org/officeDocument/2006/relationships/image" Target="media/image3.png"/><Relationship Id="rId30" Type="http://schemas.openxmlformats.org/officeDocument/2006/relationships/hyperlink" Target="http://consensus.fsu.edu/bog-fcrc/pdfs2/Engaging_Academic_in_Community_Research_FAU.doc" TargetMode="External"/><Relationship Id="rId35" Type="http://schemas.openxmlformats.org/officeDocument/2006/relationships/hyperlink" Target="https://www.ccphealth.org/resour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8534</Words>
  <Characters>48644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57064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Smith,Patrick</dc:creator>
  <cp:keywords/>
  <dc:description/>
  <cp:lastModifiedBy>Hines-Martin,Vicki</cp:lastModifiedBy>
  <cp:revision>3</cp:revision>
  <dcterms:created xsi:type="dcterms:W3CDTF">2020-04-03T14:32:00Z</dcterms:created>
  <dcterms:modified xsi:type="dcterms:W3CDTF">2020-04-03T14:33:00Z</dcterms:modified>
</cp:coreProperties>
</file>