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3107A" w14:textId="77777777" w:rsidR="007E7A39" w:rsidRPr="00AF05FF" w:rsidRDefault="007E7A39" w:rsidP="00601E2B">
      <w:pPr>
        <w:rPr>
          <w:rFonts w:ascii="Times New Roman" w:hAnsi="Times New Roman"/>
          <w:szCs w:val="22"/>
        </w:rPr>
      </w:pPr>
    </w:p>
    <w:p w14:paraId="5CCBEF9C" w14:textId="77777777" w:rsidR="007E7A39" w:rsidRPr="00AF05FF" w:rsidRDefault="007E7A39" w:rsidP="00601E2B">
      <w:pPr>
        <w:rPr>
          <w:rFonts w:ascii="Times New Roman" w:hAnsi="Times New Roman"/>
          <w:szCs w:val="22"/>
        </w:rPr>
      </w:pPr>
    </w:p>
    <w:p w14:paraId="16B424F7" w14:textId="77777777" w:rsidR="007E7A39" w:rsidRDefault="00005D82" w:rsidP="00601E2B">
      <w:pPr>
        <w:rPr>
          <w:rFonts w:ascii="Times New Roman" w:hAnsi="Times New Roman"/>
          <w:szCs w:val="22"/>
        </w:rPr>
      </w:pPr>
      <w:r>
        <w:rPr>
          <w:rFonts w:ascii="Times New Roman" w:hAnsi="Times New Roman"/>
          <w:szCs w:val="22"/>
        </w:rPr>
        <w:t xml:space="preserve">February 24, 2015 </w:t>
      </w:r>
    </w:p>
    <w:p w14:paraId="17FAE3C9" w14:textId="77777777" w:rsidR="00005D82" w:rsidRPr="00AF05FF" w:rsidRDefault="00005D82" w:rsidP="00601E2B">
      <w:pPr>
        <w:rPr>
          <w:rFonts w:ascii="Times New Roman" w:hAnsi="Times New Roman"/>
          <w:szCs w:val="22"/>
        </w:rPr>
      </w:pPr>
    </w:p>
    <w:p w14:paraId="0F015783" w14:textId="77777777" w:rsidR="007E7A39" w:rsidRDefault="007E7A39" w:rsidP="00601E2B">
      <w:pPr>
        <w:rPr>
          <w:rFonts w:ascii="Times New Roman" w:hAnsi="Times New Roman"/>
          <w:szCs w:val="22"/>
        </w:rPr>
      </w:pPr>
      <w:r w:rsidRPr="00840800">
        <w:rPr>
          <w:rFonts w:ascii="Times New Roman" w:hAnsi="Times New Roman"/>
          <w:noProof/>
          <w:szCs w:val="22"/>
        </w:rPr>
        <w:t>Susan Sawning, M.S.S.W.</w:t>
      </w:r>
    </w:p>
    <w:p w14:paraId="4186E6A0" w14:textId="77777777" w:rsidR="007E7A39" w:rsidRDefault="007E7A39" w:rsidP="00601E2B">
      <w:pPr>
        <w:rPr>
          <w:rFonts w:ascii="Times New Roman" w:hAnsi="Times New Roman"/>
          <w:szCs w:val="22"/>
        </w:rPr>
      </w:pPr>
      <w:r w:rsidRPr="00840800">
        <w:rPr>
          <w:rFonts w:ascii="Times New Roman" w:hAnsi="Times New Roman"/>
          <w:noProof/>
          <w:szCs w:val="22"/>
        </w:rPr>
        <w:t>Research Director</w:t>
      </w:r>
    </w:p>
    <w:p w14:paraId="6F4A5E24" w14:textId="77777777" w:rsidR="007E7A39" w:rsidRDefault="007E7A39" w:rsidP="00601E2B">
      <w:pPr>
        <w:rPr>
          <w:rFonts w:ascii="Times New Roman" w:hAnsi="Times New Roman"/>
          <w:szCs w:val="22"/>
        </w:rPr>
      </w:pPr>
      <w:r w:rsidRPr="00840800">
        <w:rPr>
          <w:rFonts w:ascii="Times New Roman" w:hAnsi="Times New Roman"/>
          <w:noProof/>
          <w:szCs w:val="22"/>
        </w:rPr>
        <w:t>530 South Jackson Street</w:t>
      </w:r>
    </w:p>
    <w:p w14:paraId="130A7900" w14:textId="77777777" w:rsidR="007E7A39" w:rsidRDefault="007E7A39" w:rsidP="00601E2B">
      <w:pPr>
        <w:rPr>
          <w:rFonts w:ascii="Times New Roman" w:hAnsi="Times New Roman"/>
          <w:szCs w:val="22"/>
        </w:rPr>
      </w:pPr>
      <w:r w:rsidRPr="00840800">
        <w:rPr>
          <w:rFonts w:ascii="Times New Roman" w:hAnsi="Times New Roman"/>
          <w:noProof/>
          <w:szCs w:val="22"/>
        </w:rPr>
        <w:t>University of Louisville School of Medicine</w:t>
      </w:r>
    </w:p>
    <w:p w14:paraId="13D0BA76" w14:textId="77777777" w:rsidR="007E7A39" w:rsidRPr="00AF05FF" w:rsidRDefault="007E7A39" w:rsidP="00601E2B">
      <w:pPr>
        <w:rPr>
          <w:rFonts w:ascii="Times New Roman" w:hAnsi="Times New Roman"/>
          <w:szCs w:val="22"/>
        </w:rPr>
      </w:pPr>
      <w:r w:rsidRPr="00840800">
        <w:rPr>
          <w:rFonts w:ascii="Times New Roman" w:hAnsi="Times New Roman"/>
          <w:noProof/>
          <w:szCs w:val="22"/>
        </w:rPr>
        <w:t>Louisville</w:t>
      </w:r>
      <w:r>
        <w:rPr>
          <w:rFonts w:ascii="Times New Roman" w:hAnsi="Times New Roman"/>
          <w:szCs w:val="22"/>
        </w:rPr>
        <w:t xml:space="preserve">, </w:t>
      </w:r>
      <w:r w:rsidRPr="00840800">
        <w:rPr>
          <w:rFonts w:ascii="Times New Roman" w:hAnsi="Times New Roman"/>
          <w:noProof/>
          <w:szCs w:val="22"/>
        </w:rPr>
        <w:t>KY</w:t>
      </w:r>
      <w:r>
        <w:rPr>
          <w:rFonts w:ascii="Times New Roman" w:hAnsi="Times New Roman"/>
          <w:szCs w:val="22"/>
        </w:rPr>
        <w:t xml:space="preserve"> </w:t>
      </w:r>
    </w:p>
    <w:p w14:paraId="498E02F4" w14:textId="77777777" w:rsidR="007E7A39" w:rsidRDefault="007E7A39" w:rsidP="00351AD6">
      <w:pPr>
        <w:widowControl w:val="0"/>
        <w:autoSpaceDE w:val="0"/>
        <w:autoSpaceDN w:val="0"/>
        <w:adjustRightInd w:val="0"/>
        <w:spacing w:line="240" w:lineRule="auto"/>
        <w:rPr>
          <w:rFonts w:ascii="Times New Roman" w:hAnsi="Times New Roman"/>
          <w:szCs w:val="22"/>
        </w:rPr>
      </w:pPr>
    </w:p>
    <w:p w14:paraId="68142C6C" w14:textId="77777777" w:rsidR="007E7A39" w:rsidRDefault="007E7A39" w:rsidP="00351AD6">
      <w:pPr>
        <w:widowControl w:val="0"/>
        <w:autoSpaceDE w:val="0"/>
        <w:autoSpaceDN w:val="0"/>
        <w:adjustRightInd w:val="0"/>
        <w:spacing w:line="240" w:lineRule="auto"/>
        <w:rPr>
          <w:rFonts w:ascii="Times New Roman" w:hAnsi="Times New Roman"/>
          <w:szCs w:val="22"/>
        </w:rPr>
      </w:pPr>
      <w:r w:rsidRPr="00AF05FF">
        <w:rPr>
          <w:rFonts w:ascii="Times New Roman" w:hAnsi="Times New Roman"/>
          <w:szCs w:val="22"/>
        </w:rPr>
        <w:t xml:space="preserve">Dear </w:t>
      </w:r>
      <w:r w:rsidRPr="00840800">
        <w:rPr>
          <w:rFonts w:ascii="Times New Roman" w:hAnsi="Times New Roman"/>
          <w:noProof/>
          <w:szCs w:val="22"/>
        </w:rPr>
        <w:t>Ms.</w:t>
      </w:r>
      <w:r>
        <w:rPr>
          <w:rFonts w:ascii="Times New Roman" w:hAnsi="Times New Roman"/>
          <w:szCs w:val="22"/>
        </w:rPr>
        <w:t xml:space="preserve"> </w:t>
      </w:r>
      <w:r w:rsidRPr="00840800">
        <w:rPr>
          <w:rFonts w:ascii="Times New Roman" w:hAnsi="Times New Roman"/>
          <w:noProof/>
          <w:szCs w:val="22"/>
        </w:rPr>
        <w:t>Sawning</w:t>
      </w:r>
      <w:r w:rsidRPr="00AF05FF">
        <w:rPr>
          <w:rFonts w:ascii="Times New Roman" w:hAnsi="Times New Roman"/>
          <w:szCs w:val="22"/>
        </w:rPr>
        <w:t>:</w:t>
      </w:r>
    </w:p>
    <w:p w14:paraId="68F906A5" w14:textId="77777777" w:rsidR="007E7A39" w:rsidRPr="00AF05FF" w:rsidRDefault="007E7A39" w:rsidP="00351AD6">
      <w:pPr>
        <w:widowControl w:val="0"/>
        <w:autoSpaceDE w:val="0"/>
        <w:autoSpaceDN w:val="0"/>
        <w:adjustRightInd w:val="0"/>
        <w:spacing w:line="240" w:lineRule="auto"/>
        <w:rPr>
          <w:rFonts w:ascii="Times New Roman" w:hAnsi="Times New Roman"/>
          <w:szCs w:val="22"/>
        </w:rPr>
      </w:pPr>
    </w:p>
    <w:p w14:paraId="3480D8DC" w14:textId="77777777" w:rsidR="007E7A39" w:rsidRPr="00AF05FF" w:rsidRDefault="007E7A39" w:rsidP="00351AD6">
      <w:pPr>
        <w:widowControl w:val="0"/>
        <w:autoSpaceDE w:val="0"/>
        <w:autoSpaceDN w:val="0"/>
        <w:adjustRightInd w:val="0"/>
        <w:spacing w:line="240" w:lineRule="auto"/>
        <w:rPr>
          <w:rFonts w:ascii="Times New Roman" w:hAnsi="Times New Roman"/>
          <w:szCs w:val="22"/>
        </w:rPr>
      </w:pPr>
    </w:p>
    <w:p w14:paraId="4E0C3F7F" w14:textId="77777777" w:rsidR="007E7A39" w:rsidRPr="00AF05FF" w:rsidRDefault="007E7A39" w:rsidP="00875DBD">
      <w:pPr>
        <w:widowControl w:val="0"/>
        <w:autoSpaceDE w:val="0"/>
        <w:autoSpaceDN w:val="0"/>
        <w:adjustRightInd w:val="0"/>
        <w:spacing w:line="360" w:lineRule="auto"/>
        <w:rPr>
          <w:rFonts w:ascii="Times New Roman" w:hAnsi="Times New Roman"/>
          <w:szCs w:val="22"/>
        </w:rPr>
      </w:pPr>
      <w:r w:rsidRPr="00AF05FF">
        <w:rPr>
          <w:rFonts w:ascii="Times New Roman" w:hAnsi="Times New Roman"/>
          <w:szCs w:val="22"/>
        </w:rPr>
        <w:t>We are pleased to offer you the opportunity to serve on the Association of American Medical Colleges Advisory Committee on Sexual Orientation, Gender Identity, and Sex Development (Axis) as a member of the</w:t>
      </w:r>
      <w:r w:rsidRPr="008D02D6">
        <w:rPr>
          <w:rFonts w:ascii="Times New Roman" w:hAnsi="Times New Roman"/>
          <w:i/>
          <w:szCs w:val="22"/>
        </w:rPr>
        <w:t xml:space="preserve"> </w:t>
      </w:r>
      <w:r w:rsidRPr="00840800">
        <w:rPr>
          <w:rFonts w:ascii="Times New Roman" w:hAnsi="Times New Roman"/>
          <w:i/>
          <w:noProof/>
          <w:szCs w:val="22"/>
        </w:rPr>
        <w:t>Interprofessional Education</w:t>
      </w:r>
      <w:r w:rsidRPr="008D02D6">
        <w:rPr>
          <w:rFonts w:ascii="Times New Roman" w:hAnsi="Times New Roman"/>
          <w:i/>
          <w:szCs w:val="22"/>
        </w:rPr>
        <w:t xml:space="preserve"> Ad Hoc Committee</w:t>
      </w:r>
      <w:r w:rsidRPr="00AF05FF">
        <w:rPr>
          <w:rFonts w:ascii="Times New Roman" w:hAnsi="Times New Roman"/>
          <w:szCs w:val="22"/>
        </w:rPr>
        <w:t xml:space="preserve">. If you choose to accept this offer, please reply to this message </w:t>
      </w:r>
      <w:r>
        <w:rPr>
          <w:rFonts w:ascii="Times New Roman" w:hAnsi="Times New Roman"/>
          <w:szCs w:val="22"/>
        </w:rPr>
        <w:t>with a completed copy of the attached membership acceptance form</w:t>
      </w:r>
      <w:r w:rsidRPr="00AF05FF">
        <w:rPr>
          <w:rFonts w:ascii="Times New Roman" w:hAnsi="Times New Roman"/>
          <w:szCs w:val="22"/>
        </w:rPr>
        <w:t xml:space="preserve">. </w:t>
      </w:r>
    </w:p>
    <w:p w14:paraId="46ECC13B" w14:textId="77777777" w:rsidR="007E7A39" w:rsidRPr="00AF05FF" w:rsidRDefault="007E7A39" w:rsidP="00875DBD">
      <w:pPr>
        <w:widowControl w:val="0"/>
        <w:autoSpaceDE w:val="0"/>
        <w:autoSpaceDN w:val="0"/>
        <w:adjustRightInd w:val="0"/>
        <w:spacing w:line="360" w:lineRule="auto"/>
        <w:rPr>
          <w:rFonts w:ascii="Times New Roman" w:hAnsi="Times New Roman"/>
          <w:szCs w:val="22"/>
        </w:rPr>
      </w:pPr>
    </w:p>
    <w:p w14:paraId="03BDC2F6" w14:textId="77777777" w:rsidR="007E7A39" w:rsidRPr="00AF05FF" w:rsidRDefault="007E7A39" w:rsidP="00875DBD">
      <w:pPr>
        <w:widowControl w:val="0"/>
        <w:autoSpaceDE w:val="0"/>
        <w:autoSpaceDN w:val="0"/>
        <w:adjustRightInd w:val="0"/>
        <w:spacing w:line="360" w:lineRule="auto"/>
        <w:rPr>
          <w:rFonts w:ascii="Times New Roman" w:hAnsi="Times New Roman"/>
          <w:szCs w:val="22"/>
        </w:rPr>
      </w:pPr>
      <w:r w:rsidRPr="00AF05FF">
        <w:rPr>
          <w:rFonts w:ascii="Times New Roman" w:hAnsi="Times New Roman"/>
          <w:szCs w:val="22"/>
        </w:rPr>
        <w:t>The applicant review committee feels that your</w:t>
      </w:r>
      <w:r>
        <w:rPr>
          <w:rFonts w:ascii="Times New Roman" w:hAnsi="Times New Roman"/>
          <w:szCs w:val="22"/>
        </w:rPr>
        <w:t xml:space="preserve"> background, </w:t>
      </w:r>
      <w:r w:rsidRPr="00AF05FF">
        <w:rPr>
          <w:rFonts w:ascii="Times New Roman" w:hAnsi="Times New Roman"/>
          <w:szCs w:val="22"/>
        </w:rPr>
        <w:t>experience, and expertise</w:t>
      </w:r>
      <w:r w:rsidRPr="00AF05FF" w:rsidDel="008954ED">
        <w:rPr>
          <w:rFonts w:ascii="Times New Roman" w:hAnsi="Times New Roman"/>
          <w:szCs w:val="22"/>
        </w:rPr>
        <w:t xml:space="preserve"> </w:t>
      </w:r>
      <w:r w:rsidRPr="00AF05FF">
        <w:rPr>
          <w:rFonts w:ascii="Times New Roman" w:hAnsi="Times New Roman"/>
          <w:szCs w:val="22"/>
        </w:rPr>
        <w:t xml:space="preserve">will be valuable assets in </w:t>
      </w:r>
      <w:r>
        <w:rPr>
          <w:rFonts w:ascii="Times New Roman" w:hAnsi="Times New Roman"/>
          <w:szCs w:val="22"/>
        </w:rPr>
        <w:t>advancing</w:t>
      </w:r>
      <w:r w:rsidRPr="00AF05FF">
        <w:rPr>
          <w:rFonts w:ascii="Times New Roman" w:hAnsi="Times New Roman"/>
          <w:szCs w:val="22"/>
        </w:rPr>
        <w:t xml:space="preserve"> the committee’s mission to support academic medicine and the biomedical sciences at the local, regional, national, and international levels to promote the health of people who are lesbian, gay, bisexual, transgender (LGBT), gender nonconforming (GNC), and/or born with differences </w:t>
      </w:r>
      <w:r>
        <w:rPr>
          <w:rFonts w:ascii="Times New Roman" w:hAnsi="Times New Roman"/>
          <w:szCs w:val="22"/>
        </w:rPr>
        <w:t>of</w:t>
      </w:r>
      <w:r w:rsidRPr="00AF05FF">
        <w:rPr>
          <w:rFonts w:ascii="Times New Roman" w:hAnsi="Times New Roman"/>
          <w:szCs w:val="22"/>
        </w:rPr>
        <w:t xml:space="preserve"> sex development (DSD).</w:t>
      </w:r>
    </w:p>
    <w:p w14:paraId="21ED18A2" w14:textId="77777777" w:rsidR="007E7A39" w:rsidRDefault="007E7A39" w:rsidP="00875DBD">
      <w:pPr>
        <w:widowControl w:val="0"/>
        <w:autoSpaceDE w:val="0"/>
        <w:autoSpaceDN w:val="0"/>
        <w:adjustRightInd w:val="0"/>
        <w:spacing w:line="360" w:lineRule="auto"/>
        <w:rPr>
          <w:rFonts w:ascii="Times New Roman" w:hAnsi="Times New Roman"/>
          <w:szCs w:val="22"/>
        </w:rPr>
      </w:pPr>
    </w:p>
    <w:p w14:paraId="1FD6BA59" w14:textId="77777777" w:rsidR="007E7A39" w:rsidRPr="00875DBD" w:rsidRDefault="007E7A39" w:rsidP="00875DBD">
      <w:pPr>
        <w:widowControl w:val="0"/>
        <w:autoSpaceDE w:val="0"/>
        <w:autoSpaceDN w:val="0"/>
        <w:adjustRightInd w:val="0"/>
        <w:spacing w:line="360" w:lineRule="auto"/>
        <w:rPr>
          <w:rFonts w:ascii="Times New Roman" w:hAnsi="Times New Roman"/>
          <w:b/>
          <w:szCs w:val="22"/>
        </w:rPr>
      </w:pPr>
      <w:r w:rsidRPr="00875DBD">
        <w:rPr>
          <w:rFonts w:ascii="Times New Roman" w:hAnsi="Times New Roman"/>
          <w:b/>
          <w:szCs w:val="22"/>
        </w:rPr>
        <w:t>Committee Project</w:t>
      </w:r>
    </w:p>
    <w:p w14:paraId="0BB7A45A" w14:textId="77777777" w:rsidR="001126FD" w:rsidRDefault="007E7A39" w:rsidP="001126FD">
      <w:pPr>
        <w:widowControl w:val="0"/>
        <w:autoSpaceDE w:val="0"/>
        <w:autoSpaceDN w:val="0"/>
        <w:adjustRightInd w:val="0"/>
        <w:spacing w:line="360" w:lineRule="auto"/>
        <w:rPr>
          <w:rFonts w:ascii="Times New Roman" w:hAnsi="Times New Roman"/>
          <w:szCs w:val="22"/>
        </w:rPr>
      </w:pPr>
      <w:r>
        <w:rPr>
          <w:rFonts w:ascii="Times New Roman" w:hAnsi="Times New Roman"/>
          <w:szCs w:val="22"/>
        </w:rPr>
        <w:t xml:space="preserve">We invite you to begin your work with the committee by developing one or more clinical case scenarios for our ongoing Faculty Development Video Series.  This 14-part video series will support faculty around the country in teaching and training health professional students to care for people who are LGBT, gender nonconforming, or born with DSD. </w:t>
      </w:r>
      <w:r w:rsidR="001126FD">
        <w:rPr>
          <w:rFonts w:ascii="Times New Roman" w:hAnsi="Times New Roman"/>
          <w:szCs w:val="22"/>
        </w:rPr>
        <w:t>Information about the video series and desired scenarios is attached to this message as well as an example script.</w:t>
      </w:r>
    </w:p>
    <w:p w14:paraId="1F28D721" w14:textId="77777777" w:rsidR="007E7A39" w:rsidRDefault="007E7A39" w:rsidP="00875DBD">
      <w:pPr>
        <w:widowControl w:val="0"/>
        <w:autoSpaceDE w:val="0"/>
        <w:autoSpaceDN w:val="0"/>
        <w:adjustRightInd w:val="0"/>
        <w:spacing w:line="360" w:lineRule="auto"/>
        <w:rPr>
          <w:rFonts w:ascii="Times New Roman" w:hAnsi="Times New Roman"/>
          <w:szCs w:val="22"/>
        </w:rPr>
      </w:pPr>
    </w:p>
    <w:p w14:paraId="7CD1DCEF" w14:textId="77777777" w:rsidR="007E7A39" w:rsidRPr="00875DBD" w:rsidRDefault="007E7A39" w:rsidP="00EC22F5">
      <w:pPr>
        <w:widowControl w:val="0"/>
        <w:autoSpaceDE w:val="0"/>
        <w:autoSpaceDN w:val="0"/>
        <w:adjustRightInd w:val="0"/>
        <w:spacing w:line="360" w:lineRule="auto"/>
        <w:rPr>
          <w:rFonts w:ascii="Times New Roman" w:hAnsi="Times New Roman"/>
          <w:b/>
          <w:szCs w:val="22"/>
        </w:rPr>
      </w:pPr>
      <w:r>
        <w:rPr>
          <w:rFonts w:ascii="Times New Roman" w:hAnsi="Times New Roman"/>
          <w:b/>
          <w:szCs w:val="22"/>
        </w:rPr>
        <w:t>Project Director</w:t>
      </w:r>
    </w:p>
    <w:p w14:paraId="1A15B5C3" w14:textId="77777777" w:rsidR="007E7A39" w:rsidRDefault="007E7A39" w:rsidP="00875DBD">
      <w:pPr>
        <w:widowControl w:val="0"/>
        <w:autoSpaceDE w:val="0"/>
        <w:autoSpaceDN w:val="0"/>
        <w:adjustRightInd w:val="0"/>
        <w:spacing w:line="360" w:lineRule="auto"/>
        <w:rPr>
          <w:rFonts w:ascii="Times New Roman" w:hAnsi="Times New Roman"/>
          <w:szCs w:val="22"/>
        </w:rPr>
      </w:pPr>
      <w:r>
        <w:rPr>
          <w:rFonts w:ascii="Times New Roman" w:hAnsi="Times New Roman"/>
          <w:szCs w:val="22"/>
        </w:rPr>
        <w:t>Your</w:t>
      </w:r>
      <w:r w:rsidRPr="00AF05FF">
        <w:rPr>
          <w:rFonts w:ascii="Times New Roman" w:hAnsi="Times New Roman"/>
          <w:szCs w:val="22"/>
        </w:rPr>
        <w:t xml:space="preserve"> point of contact for </w:t>
      </w:r>
      <w:r>
        <w:rPr>
          <w:rFonts w:ascii="Times New Roman" w:hAnsi="Times New Roman"/>
          <w:szCs w:val="22"/>
        </w:rPr>
        <w:t>the Axis Committee</w:t>
      </w:r>
      <w:r w:rsidRPr="00AF05FF">
        <w:rPr>
          <w:rFonts w:ascii="Times New Roman" w:hAnsi="Times New Roman"/>
          <w:szCs w:val="22"/>
        </w:rPr>
        <w:t xml:space="preserve"> </w:t>
      </w:r>
      <w:r>
        <w:rPr>
          <w:rFonts w:ascii="Times New Roman" w:hAnsi="Times New Roman"/>
          <w:szCs w:val="22"/>
        </w:rPr>
        <w:t>is</w:t>
      </w:r>
      <w:r w:rsidRPr="00AF05FF">
        <w:rPr>
          <w:rFonts w:ascii="Times New Roman" w:hAnsi="Times New Roman"/>
          <w:szCs w:val="22"/>
        </w:rPr>
        <w:t xml:space="preserve"> Tiffani St.Cloud, Director of Educational Initiatives, </w:t>
      </w:r>
      <w:hyperlink r:id="rId9" w:history="1">
        <w:r w:rsidRPr="00AF05FF">
          <w:rPr>
            <w:rStyle w:val="Hyperlink"/>
            <w:rFonts w:ascii="Times New Roman" w:hAnsi="Times New Roman"/>
            <w:szCs w:val="22"/>
          </w:rPr>
          <w:t>tstcloud@aamc.org</w:t>
        </w:r>
      </w:hyperlink>
      <w:r>
        <w:rPr>
          <w:rFonts w:ascii="Times New Roman" w:hAnsi="Times New Roman"/>
          <w:szCs w:val="22"/>
        </w:rPr>
        <w:t>, 202-828-0891.</w:t>
      </w:r>
    </w:p>
    <w:p w14:paraId="4DEAB3E9" w14:textId="77777777" w:rsidR="007E7A39" w:rsidRPr="00AF05FF" w:rsidRDefault="007E7A39" w:rsidP="00351AD6">
      <w:pPr>
        <w:widowControl w:val="0"/>
        <w:autoSpaceDE w:val="0"/>
        <w:autoSpaceDN w:val="0"/>
        <w:adjustRightInd w:val="0"/>
        <w:spacing w:line="240" w:lineRule="auto"/>
        <w:rPr>
          <w:rFonts w:ascii="Times New Roman" w:hAnsi="Times New Roman"/>
          <w:szCs w:val="22"/>
        </w:rPr>
      </w:pPr>
    </w:p>
    <w:p w14:paraId="4004C2B8" w14:textId="77777777" w:rsidR="007E7A39" w:rsidRPr="008D02D6" w:rsidRDefault="007E7A39" w:rsidP="008D02D6">
      <w:pPr>
        <w:spacing w:line="240" w:lineRule="auto"/>
        <w:rPr>
          <w:rFonts w:ascii="Times New Roman" w:hAnsi="Times New Roman"/>
          <w:szCs w:val="22"/>
        </w:rPr>
      </w:pPr>
      <w:r>
        <w:rPr>
          <w:rFonts w:ascii="Times New Roman" w:hAnsi="Times New Roman"/>
          <w:szCs w:val="22"/>
        </w:rPr>
        <w:br w:type="page"/>
      </w:r>
      <w:r>
        <w:rPr>
          <w:rFonts w:ascii="Times New Roman" w:hAnsi="Times New Roman"/>
          <w:b/>
          <w:szCs w:val="22"/>
        </w:rPr>
        <w:lastRenderedPageBreak/>
        <w:t>Membership Acceptance and Videography Forms</w:t>
      </w:r>
    </w:p>
    <w:p w14:paraId="11AED4DA" w14:textId="77777777" w:rsidR="007E7A39" w:rsidRDefault="007E7A39" w:rsidP="00727EF2">
      <w:pPr>
        <w:widowControl w:val="0"/>
        <w:autoSpaceDE w:val="0"/>
        <w:autoSpaceDN w:val="0"/>
        <w:adjustRightInd w:val="0"/>
        <w:spacing w:line="360" w:lineRule="auto"/>
        <w:rPr>
          <w:rFonts w:ascii="Times New Roman" w:hAnsi="Times New Roman"/>
          <w:szCs w:val="22"/>
        </w:rPr>
      </w:pPr>
      <w:r>
        <w:rPr>
          <w:rFonts w:ascii="Times New Roman" w:hAnsi="Times New Roman"/>
          <w:szCs w:val="22"/>
        </w:rPr>
        <w:t>Please return the forms on the following pages to Marsha Jones, Administrative Assistant</w:t>
      </w:r>
      <w:r w:rsidRPr="00AF05FF">
        <w:rPr>
          <w:rFonts w:ascii="Times New Roman" w:hAnsi="Times New Roman"/>
          <w:szCs w:val="22"/>
        </w:rPr>
        <w:t>,</w:t>
      </w:r>
      <w:r>
        <w:rPr>
          <w:rFonts w:ascii="Times New Roman" w:hAnsi="Times New Roman"/>
          <w:szCs w:val="22"/>
        </w:rPr>
        <w:t xml:space="preserve"> </w:t>
      </w:r>
      <w:hyperlink r:id="rId10" w:history="1">
        <w:r w:rsidRPr="00BB220C">
          <w:rPr>
            <w:rStyle w:val="Hyperlink"/>
            <w:rFonts w:ascii="Times New Roman" w:hAnsi="Times New Roman"/>
            <w:szCs w:val="22"/>
          </w:rPr>
          <w:t>mjones@aamc.org</w:t>
        </w:r>
      </w:hyperlink>
      <w:r>
        <w:rPr>
          <w:rFonts w:ascii="Times New Roman" w:hAnsi="Times New Roman"/>
          <w:szCs w:val="22"/>
        </w:rPr>
        <w:t>.</w:t>
      </w:r>
    </w:p>
    <w:p w14:paraId="7B287806" w14:textId="77777777" w:rsidR="007E7A39" w:rsidRPr="00AF05FF" w:rsidRDefault="007E7A39" w:rsidP="00727EF2">
      <w:pPr>
        <w:widowControl w:val="0"/>
        <w:autoSpaceDE w:val="0"/>
        <w:autoSpaceDN w:val="0"/>
        <w:adjustRightInd w:val="0"/>
        <w:spacing w:line="240" w:lineRule="auto"/>
        <w:rPr>
          <w:rFonts w:ascii="Times New Roman" w:hAnsi="Times New Roman"/>
          <w:szCs w:val="22"/>
        </w:rPr>
      </w:pPr>
    </w:p>
    <w:p w14:paraId="5A916D4C" w14:textId="77777777" w:rsidR="007E7A39" w:rsidRDefault="007E7A39" w:rsidP="00351AD6">
      <w:pPr>
        <w:widowControl w:val="0"/>
        <w:autoSpaceDE w:val="0"/>
        <w:autoSpaceDN w:val="0"/>
        <w:adjustRightInd w:val="0"/>
        <w:spacing w:line="240" w:lineRule="auto"/>
        <w:rPr>
          <w:rFonts w:ascii="Times New Roman" w:hAnsi="Times New Roman"/>
          <w:szCs w:val="22"/>
        </w:rPr>
      </w:pPr>
    </w:p>
    <w:p w14:paraId="181AE4D6" w14:textId="77777777" w:rsidR="007E7A39" w:rsidRPr="00AF05FF" w:rsidRDefault="007E7A39" w:rsidP="00351AD6">
      <w:pPr>
        <w:widowControl w:val="0"/>
        <w:autoSpaceDE w:val="0"/>
        <w:autoSpaceDN w:val="0"/>
        <w:adjustRightInd w:val="0"/>
        <w:spacing w:line="240" w:lineRule="auto"/>
        <w:rPr>
          <w:rFonts w:ascii="Times New Roman" w:hAnsi="Times New Roman"/>
          <w:szCs w:val="22"/>
        </w:rPr>
      </w:pPr>
      <w:r w:rsidRPr="00AF05FF">
        <w:rPr>
          <w:rFonts w:ascii="Times New Roman" w:hAnsi="Times New Roman"/>
          <w:szCs w:val="22"/>
        </w:rPr>
        <w:t>We look forward to welcoming you formally to the project.</w:t>
      </w:r>
    </w:p>
    <w:p w14:paraId="5AC9B29E" w14:textId="77777777" w:rsidR="007E7A39" w:rsidRPr="00AF05FF" w:rsidRDefault="007E7A39" w:rsidP="00351AD6">
      <w:pPr>
        <w:widowControl w:val="0"/>
        <w:autoSpaceDE w:val="0"/>
        <w:autoSpaceDN w:val="0"/>
        <w:adjustRightInd w:val="0"/>
        <w:spacing w:line="240" w:lineRule="auto"/>
        <w:rPr>
          <w:rFonts w:ascii="Times New Roman" w:hAnsi="Times New Roman"/>
          <w:szCs w:val="22"/>
        </w:rPr>
      </w:pPr>
    </w:p>
    <w:p w14:paraId="06D63F2E" w14:textId="77777777" w:rsidR="007E7A39" w:rsidRDefault="007E7A39" w:rsidP="006A60D5">
      <w:pPr>
        <w:widowControl w:val="0"/>
        <w:autoSpaceDE w:val="0"/>
        <w:autoSpaceDN w:val="0"/>
        <w:adjustRightInd w:val="0"/>
        <w:spacing w:line="240" w:lineRule="auto"/>
        <w:rPr>
          <w:rFonts w:ascii="Times New Roman" w:hAnsi="Times New Roman"/>
          <w:szCs w:val="22"/>
        </w:rPr>
      </w:pPr>
    </w:p>
    <w:p w14:paraId="64426AC7" w14:textId="77777777" w:rsidR="007E7A39" w:rsidRPr="00AF05FF" w:rsidRDefault="007E7A39" w:rsidP="006A60D5">
      <w:pPr>
        <w:widowControl w:val="0"/>
        <w:autoSpaceDE w:val="0"/>
        <w:autoSpaceDN w:val="0"/>
        <w:adjustRightInd w:val="0"/>
        <w:spacing w:line="240" w:lineRule="auto"/>
        <w:rPr>
          <w:rFonts w:ascii="Times New Roman" w:hAnsi="Times New Roman"/>
          <w:szCs w:val="22"/>
        </w:rPr>
      </w:pPr>
      <w:r w:rsidRPr="00AF05FF">
        <w:rPr>
          <w:rFonts w:ascii="Times New Roman" w:hAnsi="Times New Roman"/>
          <w:szCs w:val="22"/>
        </w:rPr>
        <w:t>Best regards,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675"/>
      </w:tblGrid>
      <w:tr w:rsidR="007E7A39" w:rsidRPr="00AF05FF" w14:paraId="2A50C2A7" w14:textId="77777777" w:rsidTr="00875DBD">
        <w:tc>
          <w:tcPr>
            <w:tcW w:w="4770" w:type="dxa"/>
          </w:tcPr>
          <w:p w14:paraId="63072E6E" w14:textId="77777777" w:rsidR="007E7A39" w:rsidRPr="00AF05FF" w:rsidRDefault="007E7A39" w:rsidP="006A60D5">
            <w:pPr>
              <w:widowControl w:val="0"/>
              <w:autoSpaceDE w:val="0"/>
              <w:autoSpaceDN w:val="0"/>
              <w:adjustRightInd w:val="0"/>
              <w:spacing w:line="240" w:lineRule="auto"/>
              <w:rPr>
                <w:rFonts w:ascii="Times New Roman" w:hAnsi="Times New Roman"/>
                <w:szCs w:val="22"/>
              </w:rPr>
            </w:pPr>
            <w:r w:rsidRPr="00AF05FF">
              <w:rPr>
                <w:rFonts w:ascii="Times New Roman" w:hAnsi="Times New Roman"/>
                <w:noProof/>
                <w:szCs w:val="22"/>
              </w:rPr>
              <w:drawing>
                <wp:inline distT="0" distB="0" distL="0" distR="0" wp14:anchorId="2B7D540C" wp14:editId="020E0E54">
                  <wp:extent cx="2519941" cy="938254"/>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ivet_Signature.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2890" cy="954245"/>
                          </a:xfrm>
                          <a:prstGeom prst="rect">
                            <a:avLst/>
                          </a:prstGeom>
                        </pic:spPr>
                      </pic:pic>
                    </a:graphicData>
                  </a:graphic>
                </wp:inline>
              </w:drawing>
            </w:r>
          </w:p>
          <w:p w14:paraId="258D1F82" w14:textId="77777777" w:rsidR="007E7A39" w:rsidRPr="00AF05FF" w:rsidRDefault="007E7A39" w:rsidP="006A60D5">
            <w:pPr>
              <w:widowControl w:val="0"/>
              <w:autoSpaceDE w:val="0"/>
              <w:autoSpaceDN w:val="0"/>
              <w:adjustRightInd w:val="0"/>
              <w:spacing w:line="240" w:lineRule="auto"/>
              <w:rPr>
                <w:rFonts w:ascii="Times New Roman" w:hAnsi="Times New Roman"/>
                <w:szCs w:val="22"/>
              </w:rPr>
            </w:pPr>
            <w:r w:rsidRPr="00AF05FF">
              <w:rPr>
                <w:rFonts w:ascii="Times New Roman" w:hAnsi="Times New Roman"/>
                <w:szCs w:val="22"/>
              </w:rPr>
              <w:t xml:space="preserve">Marc A. Nivet, </w:t>
            </w:r>
            <w:proofErr w:type="spellStart"/>
            <w:r w:rsidRPr="00AF05FF">
              <w:rPr>
                <w:rFonts w:ascii="Times New Roman" w:hAnsi="Times New Roman"/>
                <w:szCs w:val="22"/>
              </w:rPr>
              <w:t>Ed.D</w:t>
            </w:r>
            <w:proofErr w:type="spellEnd"/>
            <w:r w:rsidRPr="00AF05FF">
              <w:rPr>
                <w:rFonts w:ascii="Times New Roman" w:hAnsi="Times New Roman"/>
                <w:szCs w:val="22"/>
              </w:rPr>
              <w:t>.</w:t>
            </w:r>
          </w:p>
          <w:p w14:paraId="31FE8722" w14:textId="77777777" w:rsidR="007E7A39" w:rsidRPr="00AF05FF" w:rsidRDefault="007E7A39" w:rsidP="006A60D5">
            <w:pPr>
              <w:widowControl w:val="0"/>
              <w:autoSpaceDE w:val="0"/>
              <w:autoSpaceDN w:val="0"/>
              <w:adjustRightInd w:val="0"/>
              <w:spacing w:line="240" w:lineRule="auto"/>
              <w:rPr>
                <w:rFonts w:ascii="Times New Roman" w:hAnsi="Times New Roman"/>
                <w:szCs w:val="22"/>
              </w:rPr>
            </w:pPr>
            <w:r w:rsidRPr="00AF05FF">
              <w:rPr>
                <w:rFonts w:ascii="Times New Roman" w:hAnsi="Times New Roman"/>
                <w:szCs w:val="22"/>
              </w:rPr>
              <w:t>Chief Diversity Officer</w:t>
            </w:r>
          </w:p>
          <w:p w14:paraId="0C92F314" w14:textId="77777777" w:rsidR="007E7A39" w:rsidRPr="00AF05FF" w:rsidRDefault="007E7A39" w:rsidP="006A60D5">
            <w:pPr>
              <w:widowControl w:val="0"/>
              <w:autoSpaceDE w:val="0"/>
              <w:autoSpaceDN w:val="0"/>
              <w:adjustRightInd w:val="0"/>
              <w:spacing w:line="240" w:lineRule="auto"/>
              <w:rPr>
                <w:rFonts w:ascii="Times New Roman" w:hAnsi="Times New Roman"/>
                <w:szCs w:val="22"/>
              </w:rPr>
            </w:pPr>
            <w:r w:rsidRPr="00AF05FF">
              <w:rPr>
                <w:rFonts w:ascii="Times New Roman" w:hAnsi="Times New Roman"/>
                <w:szCs w:val="22"/>
              </w:rPr>
              <w:t>Association of American Medical Colleges</w:t>
            </w:r>
          </w:p>
        </w:tc>
        <w:tc>
          <w:tcPr>
            <w:tcW w:w="4675" w:type="dxa"/>
          </w:tcPr>
          <w:p w14:paraId="7C8403EE" w14:textId="77777777" w:rsidR="007E7A39" w:rsidRPr="00AF05FF" w:rsidRDefault="007E7A39" w:rsidP="00351AD6">
            <w:pPr>
              <w:widowControl w:val="0"/>
              <w:autoSpaceDE w:val="0"/>
              <w:autoSpaceDN w:val="0"/>
              <w:adjustRightInd w:val="0"/>
              <w:spacing w:line="240" w:lineRule="auto"/>
              <w:rPr>
                <w:rFonts w:ascii="Times New Roman" w:hAnsi="Times New Roman"/>
                <w:szCs w:val="22"/>
              </w:rPr>
            </w:pPr>
            <w:r>
              <w:rPr>
                <w:rFonts w:ascii="Times New Roman" w:hAnsi="Times New Roman"/>
                <w:noProof/>
                <w:szCs w:val="22"/>
              </w:rPr>
              <w:drawing>
                <wp:anchor distT="0" distB="0" distL="114300" distR="114300" simplePos="0" relativeHeight="251696128" behindDoc="0" locked="0" layoutInCell="1" allowOverlap="1" wp14:anchorId="7048684E" wp14:editId="24D67698">
                  <wp:simplePos x="0" y="0"/>
                  <wp:positionH relativeFrom="column">
                    <wp:posOffset>-55880</wp:posOffset>
                  </wp:positionH>
                  <wp:positionV relativeFrom="paragraph">
                    <wp:posOffset>0</wp:posOffset>
                  </wp:positionV>
                  <wp:extent cx="1304925" cy="920115"/>
                  <wp:effectExtent l="0" t="0" r="9525" b="0"/>
                  <wp:wrapTopAndBottom/>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png"/>
                          <pic:cNvPicPr/>
                        </pic:nvPicPr>
                        <pic:blipFill>
                          <a:blip r:embed="rId12">
                            <a:extLst>
                              <a:ext uri="{28A0092B-C50C-407E-A947-70E740481C1C}">
                                <a14:useLocalDpi xmlns:a14="http://schemas.microsoft.com/office/drawing/2010/main" val="0"/>
                              </a:ext>
                            </a:extLst>
                          </a:blip>
                          <a:stretch>
                            <a:fillRect/>
                          </a:stretch>
                        </pic:blipFill>
                        <pic:spPr>
                          <a:xfrm>
                            <a:off x="0" y="0"/>
                            <a:ext cx="1304925" cy="920115"/>
                          </a:xfrm>
                          <a:prstGeom prst="rect">
                            <a:avLst/>
                          </a:prstGeom>
                        </pic:spPr>
                      </pic:pic>
                    </a:graphicData>
                  </a:graphic>
                  <wp14:sizeRelH relativeFrom="page">
                    <wp14:pctWidth>0</wp14:pctWidth>
                  </wp14:sizeRelH>
                  <wp14:sizeRelV relativeFrom="page">
                    <wp14:pctHeight>0</wp14:pctHeight>
                  </wp14:sizeRelV>
                </wp:anchor>
              </w:drawing>
            </w:r>
            <w:r w:rsidRPr="00AF05FF">
              <w:rPr>
                <w:rFonts w:ascii="Times New Roman" w:hAnsi="Times New Roman"/>
                <w:szCs w:val="22"/>
              </w:rPr>
              <w:t>Kristen. L. Eckstrand, Ph.D.</w:t>
            </w:r>
          </w:p>
          <w:p w14:paraId="6F97AE1B" w14:textId="77777777" w:rsidR="007E7A39" w:rsidRPr="00AF05FF" w:rsidRDefault="007E7A39" w:rsidP="00351AD6">
            <w:pPr>
              <w:widowControl w:val="0"/>
              <w:autoSpaceDE w:val="0"/>
              <w:autoSpaceDN w:val="0"/>
              <w:adjustRightInd w:val="0"/>
              <w:spacing w:line="240" w:lineRule="auto"/>
              <w:rPr>
                <w:rFonts w:ascii="Times New Roman" w:hAnsi="Times New Roman"/>
                <w:szCs w:val="22"/>
              </w:rPr>
            </w:pPr>
            <w:r w:rsidRPr="00AF05FF">
              <w:rPr>
                <w:rFonts w:ascii="Times New Roman" w:hAnsi="Times New Roman"/>
                <w:szCs w:val="22"/>
              </w:rPr>
              <w:t>Committee Chair</w:t>
            </w:r>
          </w:p>
          <w:p w14:paraId="28FF2A56" w14:textId="77777777" w:rsidR="007E7A39" w:rsidRPr="00AF05FF" w:rsidRDefault="007E7A39" w:rsidP="00351AD6">
            <w:pPr>
              <w:widowControl w:val="0"/>
              <w:autoSpaceDE w:val="0"/>
              <w:autoSpaceDN w:val="0"/>
              <w:adjustRightInd w:val="0"/>
              <w:spacing w:line="240" w:lineRule="auto"/>
              <w:rPr>
                <w:rFonts w:ascii="Times New Roman" w:hAnsi="Times New Roman"/>
                <w:szCs w:val="22"/>
              </w:rPr>
            </w:pPr>
            <w:r w:rsidRPr="00AF05FF">
              <w:rPr>
                <w:rFonts w:ascii="Times New Roman" w:hAnsi="Times New Roman"/>
                <w:szCs w:val="22"/>
              </w:rPr>
              <w:t>Vanderbilt Program for LGBTI Health</w:t>
            </w:r>
          </w:p>
          <w:p w14:paraId="6007E7B4" w14:textId="77777777" w:rsidR="007E7A39" w:rsidRPr="00AF05FF" w:rsidRDefault="007E7A39" w:rsidP="00351AD6">
            <w:pPr>
              <w:widowControl w:val="0"/>
              <w:autoSpaceDE w:val="0"/>
              <w:autoSpaceDN w:val="0"/>
              <w:adjustRightInd w:val="0"/>
              <w:spacing w:line="240" w:lineRule="auto"/>
              <w:rPr>
                <w:rFonts w:ascii="Times New Roman" w:hAnsi="Times New Roman"/>
                <w:szCs w:val="22"/>
              </w:rPr>
            </w:pPr>
          </w:p>
        </w:tc>
      </w:tr>
    </w:tbl>
    <w:p w14:paraId="77484779" w14:textId="77777777" w:rsidR="007E7A39" w:rsidRPr="00AF05FF" w:rsidRDefault="007E7A39" w:rsidP="006A60D5">
      <w:pPr>
        <w:rPr>
          <w:rFonts w:ascii="Times New Roman" w:hAnsi="Times New Roman"/>
          <w:szCs w:val="22"/>
        </w:rPr>
      </w:pPr>
    </w:p>
    <w:p w14:paraId="2AEADFC0" w14:textId="77777777" w:rsidR="007E7A39" w:rsidRPr="00875DBD" w:rsidRDefault="007E7A39" w:rsidP="006A60D5">
      <w:pPr>
        <w:rPr>
          <w:rFonts w:ascii="Times New Roman" w:hAnsi="Times New Roman"/>
          <w:b/>
          <w:szCs w:val="22"/>
        </w:rPr>
      </w:pPr>
      <w:r w:rsidRPr="00875DBD">
        <w:rPr>
          <w:rFonts w:ascii="Times New Roman" w:hAnsi="Times New Roman"/>
          <w:b/>
          <w:szCs w:val="22"/>
        </w:rPr>
        <w:t xml:space="preserve">Attachments: </w:t>
      </w:r>
    </w:p>
    <w:p w14:paraId="0F9686B8" w14:textId="77777777" w:rsidR="007E7A39" w:rsidRDefault="007E7A39" w:rsidP="00DB41ED">
      <w:pPr>
        <w:pStyle w:val="ListParagraph"/>
        <w:numPr>
          <w:ilvl w:val="0"/>
          <w:numId w:val="1"/>
        </w:numPr>
        <w:rPr>
          <w:rFonts w:ascii="Times New Roman" w:hAnsi="Times New Roman"/>
          <w:szCs w:val="22"/>
        </w:rPr>
      </w:pPr>
      <w:r>
        <w:rPr>
          <w:rFonts w:ascii="Times New Roman" w:hAnsi="Times New Roman"/>
          <w:szCs w:val="22"/>
        </w:rPr>
        <w:t>Membership Acceptance Form</w:t>
      </w:r>
    </w:p>
    <w:p w14:paraId="1CBAFCA4" w14:textId="77777777" w:rsidR="007E7A39" w:rsidRDefault="007E7A39" w:rsidP="00C26856">
      <w:pPr>
        <w:pStyle w:val="ListParagraph"/>
        <w:numPr>
          <w:ilvl w:val="0"/>
          <w:numId w:val="1"/>
        </w:numPr>
        <w:rPr>
          <w:rFonts w:ascii="Times New Roman" w:hAnsi="Times New Roman"/>
          <w:szCs w:val="22"/>
        </w:rPr>
      </w:pPr>
      <w:r>
        <w:rPr>
          <w:rFonts w:ascii="Times New Roman" w:hAnsi="Times New Roman"/>
          <w:szCs w:val="22"/>
        </w:rPr>
        <w:t>Faculty Development Video Series Overview</w:t>
      </w:r>
    </w:p>
    <w:p w14:paraId="4C7AD11B" w14:textId="77777777" w:rsidR="001126FD" w:rsidRDefault="001126FD" w:rsidP="001126FD">
      <w:pPr>
        <w:pStyle w:val="ListParagraph"/>
        <w:numPr>
          <w:ilvl w:val="0"/>
          <w:numId w:val="1"/>
        </w:numPr>
        <w:rPr>
          <w:rFonts w:ascii="Times New Roman" w:hAnsi="Times New Roman"/>
          <w:szCs w:val="22"/>
        </w:rPr>
      </w:pPr>
      <w:r w:rsidRPr="001126FD">
        <w:rPr>
          <w:rFonts w:ascii="Times New Roman" w:hAnsi="Times New Roman"/>
          <w:szCs w:val="22"/>
        </w:rPr>
        <w:t>Example Case Scenario and Script</w:t>
      </w:r>
    </w:p>
    <w:p w14:paraId="1EB4D51F" w14:textId="77777777" w:rsidR="007E7A39" w:rsidRDefault="007E7A39" w:rsidP="00A46390">
      <w:pPr>
        <w:rPr>
          <w:rFonts w:ascii="Times New Roman" w:hAnsi="Times New Roman"/>
          <w:szCs w:val="22"/>
        </w:rPr>
      </w:pPr>
    </w:p>
    <w:p w14:paraId="1A60D7B6" w14:textId="77777777" w:rsidR="007E7A39" w:rsidRDefault="007E7A39" w:rsidP="00A46390">
      <w:pPr>
        <w:rPr>
          <w:rFonts w:ascii="Times New Roman" w:hAnsi="Times New Roman"/>
          <w:szCs w:val="22"/>
        </w:rPr>
        <w:sectPr w:rsidR="007E7A39" w:rsidSect="007E7A39">
          <w:footerReference w:type="default" r:id="rId13"/>
          <w:headerReference w:type="first" r:id="rId14"/>
          <w:footerReference w:type="first" r:id="rId15"/>
          <w:pgSz w:w="12240" w:h="15840"/>
          <w:pgMar w:top="1440" w:right="1440" w:bottom="1440" w:left="1440" w:header="288" w:footer="720" w:gutter="0"/>
          <w:pgNumType w:start="1"/>
          <w:cols w:space="720"/>
          <w:titlePg/>
          <w:docGrid w:linePitch="360"/>
        </w:sectPr>
      </w:pPr>
    </w:p>
    <w:p w14:paraId="1040259B" w14:textId="77777777" w:rsidR="007E7A39" w:rsidRPr="006C6FD7" w:rsidRDefault="007E7A39" w:rsidP="00A46390">
      <w:pPr>
        <w:pStyle w:val="Heading1"/>
        <w:spacing w:before="0"/>
        <w:ind w:left="-180"/>
        <w:rPr>
          <w:b/>
          <w:color w:val="auto"/>
        </w:rPr>
      </w:pPr>
      <w:r>
        <w:rPr>
          <w:b/>
          <w:color w:val="auto"/>
        </w:rPr>
        <w:lastRenderedPageBreak/>
        <w:t>Ad Hoc</w:t>
      </w:r>
      <w:r w:rsidRPr="006C6FD7">
        <w:rPr>
          <w:b/>
          <w:color w:val="auto"/>
        </w:rPr>
        <w:t xml:space="preserve"> Committee Member</w:t>
      </w:r>
      <w:r>
        <w:rPr>
          <w:b/>
          <w:color w:val="auto"/>
        </w:rPr>
        <w:t>ship</w:t>
      </w:r>
      <w:r w:rsidRPr="006C6FD7">
        <w:rPr>
          <w:b/>
          <w:color w:val="auto"/>
        </w:rPr>
        <w:t xml:space="preserve"> Acceptance Form</w:t>
      </w:r>
    </w:p>
    <w:p w14:paraId="07EF5F8A" w14:textId="77777777" w:rsidR="007E7A39" w:rsidRDefault="007E7A39" w:rsidP="00A46390"/>
    <w:p w14:paraId="0530D567" w14:textId="77777777" w:rsidR="007E7A39" w:rsidRPr="00CF3A8C" w:rsidRDefault="007E7A39" w:rsidP="00A46390">
      <w:pPr>
        <w:pStyle w:val="BodyText"/>
        <w:pBdr>
          <w:bottom w:val="single" w:sz="4" w:space="1" w:color="auto"/>
        </w:pBdr>
        <w:tabs>
          <w:tab w:val="left" w:pos="461"/>
        </w:tabs>
        <w:spacing w:before="0" w:line="264" w:lineRule="auto"/>
        <w:ind w:left="-180"/>
        <w:rPr>
          <w:rFonts w:cs="Times New Roman"/>
          <w:b/>
          <w:sz w:val="22"/>
        </w:rPr>
      </w:pPr>
      <w:r w:rsidRPr="00CF3A8C">
        <w:rPr>
          <w:rFonts w:cs="Times New Roman"/>
          <w:b/>
          <w:sz w:val="22"/>
        </w:rPr>
        <w:t>MEMBER AGREEMENT</w:t>
      </w:r>
    </w:p>
    <w:p w14:paraId="3D778099" w14:textId="77777777" w:rsidR="007E7A39" w:rsidRPr="00CF3A8C" w:rsidRDefault="007E7A39" w:rsidP="00A46390">
      <w:pPr>
        <w:pStyle w:val="BodyText"/>
        <w:tabs>
          <w:tab w:val="left" w:pos="461"/>
        </w:tabs>
        <w:spacing w:before="0" w:line="264" w:lineRule="auto"/>
        <w:ind w:left="-180"/>
        <w:rPr>
          <w:rFonts w:cs="Times New Roman"/>
          <w:sz w:val="22"/>
        </w:rPr>
      </w:pPr>
    </w:p>
    <w:p w14:paraId="2C8D3F8E" w14:textId="77777777" w:rsidR="007E7A39" w:rsidRPr="00CF3A8C" w:rsidRDefault="007E7A39" w:rsidP="00A46390">
      <w:pPr>
        <w:pStyle w:val="BodyText"/>
        <w:tabs>
          <w:tab w:val="left" w:pos="461"/>
        </w:tabs>
        <w:spacing w:before="0" w:line="264" w:lineRule="auto"/>
        <w:ind w:left="-180"/>
        <w:rPr>
          <w:rFonts w:cs="Times New Roman"/>
          <w:sz w:val="22"/>
        </w:rPr>
      </w:pPr>
      <w:r w:rsidRPr="00CF3A8C">
        <w:rPr>
          <w:rFonts w:cs="Times New Roman"/>
          <w:sz w:val="22"/>
        </w:rPr>
        <w:t>As a member of an ad hoc committee of the AAMC Advisory Committee on Sexual Orientation, Gender Identity, and Sex Development, I agree to fulfill the below-listed requirements. I understand that failure to meet these requirements will result in my removal from the committee.</w:t>
      </w:r>
    </w:p>
    <w:p w14:paraId="41CBF97C" w14:textId="77777777" w:rsidR="007E7A39" w:rsidRPr="00CF3A8C" w:rsidRDefault="007E7A39" w:rsidP="00A46390">
      <w:pPr>
        <w:pStyle w:val="BodyText"/>
        <w:tabs>
          <w:tab w:val="left" w:pos="461"/>
        </w:tabs>
        <w:spacing w:before="0" w:line="264" w:lineRule="auto"/>
        <w:ind w:left="0"/>
        <w:rPr>
          <w:rFonts w:cs="Times New Roman"/>
        </w:rPr>
      </w:pPr>
    </w:p>
    <w:p w14:paraId="492EEE27" w14:textId="77777777" w:rsidR="007E7A39" w:rsidRPr="00CF3A8C" w:rsidRDefault="007E7A39" w:rsidP="00A46390">
      <w:pPr>
        <w:pStyle w:val="BodyText"/>
        <w:numPr>
          <w:ilvl w:val="0"/>
          <w:numId w:val="3"/>
        </w:numPr>
        <w:spacing w:before="0" w:line="360" w:lineRule="auto"/>
        <w:ind w:left="270"/>
        <w:rPr>
          <w:rFonts w:cs="Times New Roman"/>
          <w:sz w:val="22"/>
          <w:szCs w:val="22"/>
        </w:rPr>
      </w:pPr>
      <w:r w:rsidRPr="00CF3A8C">
        <w:rPr>
          <w:rFonts w:cs="Times New Roman"/>
          <w:sz w:val="22"/>
          <w:szCs w:val="22"/>
        </w:rPr>
        <w:t>Support the decisions of the Advisory Committee and Steering Committee.</w:t>
      </w:r>
    </w:p>
    <w:p w14:paraId="28731B6C" w14:textId="77777777" w:rsidR="007E7A39" w:rsidRPr="00CF3A8C" w:rsidRDefault="007E7A39" w:rsidP="00A46390">
      <w:pPr>
        <w:pStyle w:val="BodyText"/>
        <w:numPr>
          <w:ilvl w:val="0"/>
          <w:numId w:val="3"/>
        </w:numPr>
        <w:spacing w:before="0" w:line="360" w:lineRule="auto"/>
        <w:ind w:left="270" w:right="421"/>
        <w:rPr>
          <w:rFonts w:cs="Times New Roman"/>
          <w:sz w:val="22"/>
          <w:szCs w:val="22"/>
        </w:rPr>
      </w:pPr>
      <w:r w:rsidRPr="00CF3A8C">
        <w:rPr>
          <w:rFonts w:cs="Times New Roman"/>
          <w:sz w:val="22"/>
          <w:szCs w:val="22"/>
        </w:rPr>
        <w:t>Respect fellow Advisory Committee members, AAMC program staff, and their time.</w:t>
      </w:r>
    </w:p>
    <w:p w14:paraId="62EFBC20" w14:textId="77777777" w:rsidR="007E7A39" w:rsidRPr="00CF3A8C" w:rsidRDefault="007E7A39" w:rsidP="00A46390">
      <w:pPr>
        <w:pStyle w:val="BodyText"/>
        <w:numPr>
          <w:ilvl w:val="0"/>
          <w:numId w:val="3"/>
        </w:numPr>
        <w:spacing w:before="0" w:line="360" w:lineRule="auto"/>
        <w:ind w:left="270" w:right="421"/>
        <w:rPr>
          <w:rFonts w:cs="Times New Roman"/>
          <w:sz w:val="22"/>
          <w:szCs w:val="22"/>
        </w:rPr>
      </w:pPr>
      <w:r w:rsidRPr="00CF3A8C">
        <w:rPr>
          <w:rFonts w:cs="Times New Roman"/>
          <w:sz w:val="22"/>
          <w:szCs w:val="22"/>
        </w:rPr>
        <w:t>Attend all committee meetings and participate actively and responsibly, barring extenuating circumstances. Annual meetings will include:</w:t>
      </w:r>
    </w:p>
    <w:p w14:paraId="2210F2D1" w14:textId="77777777" w:rsidR="00BD5A3B" w:rsidRDefault="00BD5A3B" w:rsidP="00BD5A3B">
      <w:pPr>
        <w:pStyle w:val="BodyText"/>
        <w:numPr>
          <w:ilvl w:val="1"/>
          <w:numId w:val="3"/>
        </w:numPr>
        <w:spacing w:before="0" w:line="360" w:lineRule="auto"/>
        <w:ind w:right="421"/>
        <w:rPr>
          <w:rFonts w:cs="Times New Roman"/>
          <w:sz w:val="22"/>
          <w:szCs w:val="22"/>
        </w:rPr>
      </w:pPr>
      <w:r>
        <w:rPr>
          <w:rFonts w:cs="Times New Roman"/>
          <w:sz w:val="22"/>
          <w:szCs w:val="22"/>
        </w:rPr>
        <w:t>S</w:t>
      </w:r>
      <w:r w:rsidRPr="00E04BEC">
        <w:rPr>
          <w:rFonts w:cs="Times New Roman"/>
          <w:sz w:val="22"/>
          <w:szCs w:val="22"/>
        </w:rPr>
        <w:t>ix virtual meetings (via webinar or conference call).</w:t>
      </w:r>
    </w:p>
    <w:p w14:paraId="7F3FF192" w14:textId="77777777" w:rsidR="00BD5A3B" w:rsidRPr="00E04BEC" w:rsidRDefault="00BD5A3B" w:rsidP="00BD5A3B">
      <w:pPr>
        <w:pStyle w:val="BodyText"/>
        <w:numPr>
          <w:ilvl w:val="1"/>
          <w:numId w:val="3"/>
        </w:numPr>
        <w:spacing w:before="0" w:line="360" w:lineRule="auto"/>
        <w:ind w:right="421"/>
        <w:rPr>
          <w:rFonts w:cs="Times New Roman"/>
          <w:sz w:val="22"/>
          <w:szCs w:val="22"/>
        </w:rPr>
      </w:pPr>
      <w:r>
        <w:rPr>
          <w:rFonts w:cs="Times New Roman"/>
          <w:sz w:val="22"/>
          <w:szCs w:val="22"/>
        </w:rPr>
        <w:t>Additional virtual meetings as needed for committee projects.</w:t>
      </w:r>
    </w:p>
    <w:p w14:paraId="53237057" w14:textId="77777777" w:rsidR="007E7A39" w:rsidRPr="00CF3A8C" w:rsidRDefault="007E7A39" w:rsidP="00A46390">
      <w:pPr>
        <w:pStyle w:val="BodyText"/>
        <w:numPr>
          <w:ilvl w:val="0"/>
          <w:numId w:val="3"/>
        </w:numPr>
        <w:spacing w:before="0" w:line="360" w:lineRule="auto"/>
        <w:ind w:left="270" w:hanging="450"/>
        <w:rPr>
          <w:rFonts w:cs="Times New Roman"/>
          <w:sz w:val="22"/>
          <w:szCs w:val="22"/>
        </w:rPr>
      </w:pPr>
      <w:r w:rsidRPr="00CF3A8C">
        <w:rPr>
          <w:rFonts w:cs="Times New Roman"/>
          <w:sz w:val="22"/>
          <w:szCs w:val="22"/>
        </w:rPr>
        <w:t>Actively participate in the development and advancement of all active committee projects.</w:t>
      </w:r>
    </w:p>
    <w:p w14:paraId="11998EA7" w14:textId="77777777" w:rsidR="007E7A39" w:rsidRPr="00CF3A8C" w:rsidRDefault="007E7A39" w:rsidP="00A46390">
      <w:pPr>
        <w:pStyle w:val="BodyText"/>
        <w:numPr>
          <w:ilvl w:val="0"/>
          <w:numId w:val="3"/>
        </w:numPr>
        <w:spacing w:before="0" w:line="360" w:lineRule="auto"/>
        <w:ind w:left="270" w:hanging="450"/>
        <w:rPr>
          <w:rFonts w:cs="Times New Roman"/>
          <w:sz w:val="22"/>
          <w:szCs w:val="22"/>
        </w:rPr>
      </w:pPr>
      <w:r w:rsidRPr="00CF3A8C">
        <w:rPr>
          <w:rFonts w:cs="Times New Roman"/>
          <w:sz w:val="22"/>
          <w:szCs w:val="22"/>
        </w:rPr>
        <w:t>Stay informed about the healthcare disparities experienced by and best practices in patient care for individuals who are LGBT, GNC, or born with DSD.</w:t>
      </w:r>
    </w:p>
    <w:p w14:paraId="4B02565D" w14:textId="77777777" w:rsidR="007E7A39" w:rsidRPr="00CF3A8C" w:rsidRDefault="007E7A39" w:rsidP="00A46390">
      <w:pPr>
        <w:pStyle w:val="BodyText"/>
        <w:numPr>
          <w:ilvl w:val="0"/>
          <w:numId w:val="3"/>
        </w:numPr>
        <w:spacing w:before="0" w:line="360" w:lineRule="auto"/>
        <w:ind w:left="270" w:hanging="450"/>
        <w:rPr>
          <w:rFonts w:cs="Times New Roman"/>
          <w:sz w:val="22"/>
          <w:szCs w:val="22"/>
        </w:rPr>
      </w:pPr>
      <w:r w:rsidRPr="00CF3A8C">
        <w:rPr>
          <w:rFonts w:cs="Times New Roman"/>
          <w:sz w:val="22"/>
          <w:szCs w:val="22"/>
        </w:rPr>
        <w:t>Learn and stay informed about the AAMC-its mission, strategic direction, programs, challenges and opportunities.</w:t>
      </w:r>
    </w:p>
    <w:p w14:paraId="33B80261" w14:textId="77777777" w:rsidR="007E7A39" w:rsidRPr="00CF3A8C" w:rsidRDefault="007E7A39" w:rsidP="00A46390">
      <w:pPr>
        <w:pStyle w:val="BodyText"/>
        <w:numPr>
          <w:ilvl w:val="0"/>
          <w:numId w:val="3"/>
        </w:numPr>
        <w:spacing w:before="0" w:line="360" w:lineRule="auto"/>
        <w:ind w:left="270" w:hanging="450"/>
        <w:rPr>
          <w:rFonts w:cs="Times New Roman"/>
          <w:sz w:val="22"/>
          <w:szCs w:val="22"/>
        </w:rPr>
      </w:pPr>
      <w:r w:rsidRPr="00CF3A8C">
        <w:rPr>
          <w:rFonts w:cs="Times New Roman"/>
          <w:sz w:val="22"/>
          <w:szCs w:val="22"/>
        </w:rPr>
        <w:t>Participate in ongoing assessment of the performance of the Advisory Committee as a whole and my own performance as an Advisory Committee member. Identify areas of improvement and acknowledge what’s working well.</w:t>
      </w:r>
    </w:p>
    <w:p w14:paraId="35401FDA" w14:textId="77777777" w:rsidR="007E7A39" w:rsidRPr="00CF3A8C" w:rsidRDefault="007E7A39" w:rsidP="00A46390">
      <w:pPr>
        <w:pStyle w:val="BodyText"/>
        <w:spacing w:before="0" w:line="264" w:lineRule="auto"/>
        <w:ind w:left="-180"/>
        <w:rPr>
          <w:rFonts w:cs="Times New Roman"/>
          <w:sz w:val="22"/>
          <w:szCs w:val="22"/>
        </w:rPr>
      </w:pP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0"/>
        <w:gridCol w:w="440"/>
        <w:gridCol w:w="4480"/>
      </w:tblGrid>
      <w:tr w:rsidR="007E7A39" w:rsidRPr="00CF3A8C" w14:paraId="546A5188" w14:textId="77777777" w:rsidTr="00CF3A8C">
        <w:tc>
          <w:tcPr>
            <w:tcW w:w="4340" w:type="dxa"/>
            <w:tcBorders>
              <w:bottom w:val="single" w:sz="4" w:space="0" w:color="auto"/>
            </w:tcBorders>
          </w:tcPr>
          <w:p w14:paraId="7812B526" w14:textId="77777777" w:rsidR="007E7A39" w:rsidRPr="00CF3A8C" w:rsidRDefault="007E7A39" w:rsidP="00C26856">
            <w:pPr>
              <w:pStyle w:val="BodyText"/>
              <w:spacing w:before="0" w:line="264" w:lineRule="auto"/>
              <w:ind w:left="0"/>
              <w:rPr>
                <w:rFonts w:cs="Times New Roman"/>
                <w:b/>
                <w:sz w:val="22"/>
              </w:rPr>
            </w:pPr>
            <w:r w:rsidRPr="00CF3A8C">
              <w:rPr>
                <w:rFonts w:cs="Times New Roman"/>
                <w:b/>
                <w:sz w:val="22"/>
              </w:rPr>
              <w:t>Printed Name:</w:t>
            </w:r>
          </w:p>
          <w:p w14:paraId="00BC7389" w14:textId="77777777" w:rsidR="007E7A39" w:rsidRPr="00CF3A8C" w:rsidRDefault="007E7A39" w:rsidP="00C26856">
            <w:pPr>
              <w:pStyle w:val="BodyText"/>
              <w:spacing w:before="0" w:line="264" w:lineRule="auto"/>
              <w:ind w:left="0"/>
              <w:rPr>
                <w:rFonts w:cs="Times New Roman"/>
                <w:sz w:val="22"/>
              </w:rPr>
            </w:pPr>
          </w:p>
          <w:p w14:paraId="58A904A4" w14:textId="77777777" w:rsidR="007E7A39" w:rsidRPr="00CF3A8C" w:rsidRDefault="00445009" w:rsidP="00C26856">
            <w:pPr>
              <w:pStyle w:val="BodyText"/>
              <w:spacing w:before="0" w:line="264" w:lineRule="auto"/>
              <w:ind w:left="0"/>
              <w:rPr>
                <w:rFonts w:cs="Times New Roman"/>
                <w:sz w:val="22"/>
              </w:rPr>
            </w:pPr>
            <w:r w:rsidRPr="00445009">
              <w:rPr>
                <w:rFonts w:cs="Times New Roman"/>
                <w:sz w:val="22"/>
              </w:rPr>
              <w:t>Susan Sawning</w:t>
            </w:r>
          </w:p>
        </w:tc>
        <w:tc>
          <w:tcPr>
            <w:tcW w:w="440" w:type="dxa"/>
          </w:tcPr>
          <w:p w14:paraId="6723F86B" w14:textId="77777777" w:rsidR="007E7A39" w:rsidRPr="00CF3A8C" w:rsidRDefault="007E7A39" w:rsidP="00C26856">
            <w:pPr>
              <w:pStyle w:val="BodyText"/>
              <w:spacing w:before="0" w:line="264" w:lineRule="auto"/>
              <w:ind w:left="0"/>
              <w:rPr>
                <w:rFonts w:cs="Times New Roman"/>
                <w:sz w:val="22"/>
              </w:rPr>
            </w:pPr>
          </w:p>
        </w:tc>
        <w:tc>
          <w:tcPr>
            <w:tcW w:w="4480" w:type="dxa"/>
            <w:tcBorders>
              <w:bottom w:val="single" w:sz="4" w:space="0" w:color="auto"/>
            </w:tcBorders>
          </w:tcPr>
          <w:p w14:paraId="69FE1B4D" w14:textId="77777777" w:rsidR="007E7A39" w:rsidRPr="00CF3A8C" w:rsidRDefault="007E7A39" w:rsidP="00C26856">
            <w:pPr>
              <w:pStyle w:val="BodyText"/>
              <w:spacing w:before="0" w:line="264" w:lineRule="auto"/>
              <w:ind w:left="0"/>
              <w:rPr>
                <w:rFonts w:cs="Times New Roman"/>
                <w:b/>
                <w:sz w:val="22"/>
              </w:rPr>
            </w:pPr>
            <w:r w:rsidRPr="00CF3A8C">
              <w:rPr>
                <w:rFonts w:cs="Times New Roman"/>
                <w:b/>
                <w:sz w:val="22"/>
              </w:rPr>
              <w:t>Signature:</w:t>
            </w:r>
          </w:p>
        </w:tc>
      </w:tr>
    </w:tbl>
    <w:p w14:paraId="0DC6B237" w14:textId="77777777" w:rsidR="007E7A39" w:rsidRPr="00CF3A8C" w:rsidRDefault="007E7A39" w:rsidP="00CF3A8C">
      <w:pPr>
        <w:pStyle w:val="BodyText"/>
        <w:spacing w:before="0" w:line="264" w:lineRule="auto"/>
        <w:ind w:left="0"/>
        <w:rPr>
          <w:rFonts w:cs="Times New Roman"/>
          <w:b/>
          <w:sz w:val="22"/>
          <w:szCs w:val="22"/>
        </w:rPr>
      </w:pPr>
    </w:p>
    <w:p w14:paraId="1AAF995C" w14:textId="77777777" w:rsidR="007E7A39" w:rsidRPr="00CF3A8C" w:rsidRDefault="007E7A39" w:rsidP="00CF3A8C">
      <w:pPr>
        <w:pStyle w:val="BodyText"/>
        <w:spacing w:before="0" w:line="264" w:lineRule="auto"/>
        <w:ind w:left="0"/>
        <w:rPr>
          <w:rFonts w:cs="Times New Roman"/>
          <w:b/>
          <w:sz w:val="22"/>
          <w:szCs w:val="22"/>
        </w:rPr>
      </w:pPr>
      <w:r>
        <w:rPr>
          <w:rFonts w:cs="Times New Roman"/>
          <w:b/>
          <w:sz w:val="22"/>
          <w:szCs w:val="22"/>
        </w:rPr>
        <w:t>ADDITIONAL</w:t>
      </w:r>
      <w:r w:rsidRPr="00CF3A8C">
        <w:rPr>
          <w:rFonts w:cs="Times New Roman"/>
          <w:b/>
          <w:sz w:val="22"/>
          <w:szCs w:val="22"/>
        </w:rPr>
        <w:t xml:space="preserve">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6470"/>
      </w:tblGrid>
      <w:tr w:rsidR="007E7A39" w:rsidRPr="00CF3A8C" w14:paraId="4E24E735" w14:textId="77777777" w:rsidTr="00C26856">
        <w:tc>
          <w:tcPr>
            <w:tcW w:w="2880" w:type="dxa"/>
          </w:tcPr>
          <w:p w14:paraId="5D9B2CCC" w14:textId="77777777" w:rsidR="007E7A39" w:rsidRPr="00CF3A8C" w:rsidRDefault="007E7A39" w:rsidP="00C26856">
            <w:pPr>
              <w:pStyle w:val="BodyText"/>
              <w:spacing w:before="0" w:line="264" w:lineRule="auto"/>
              <w:ind w:left="0"/>
              <w:rPr>
                <w:rFonts w:cs="Times New Roman"/>
                <w:sz w:val="22"/>
                <w:szCs w:val="22"/>
              </w:rPr>
            </w:pPr>
            <w:r>
              <w:rPr>
                <w:rFonts w:cs="Times New Roman"/>
                <w:sz w:val="22"/>
                <w:szCs w:val="22"/>
              </w:rPr>
              <w:t>Cell Phone:</w:t>
            </w:r>
          </w:p>
        </w:tc>
        <w:tc>
          <w:tcPr>
            <w:tcW w:w="6470" w:type="dxa"/>
            <w:tcBorders>
              <w:bottom w:val="single" w:sz="4" w:space="0" w:color="auto"/>
            </w:tcBorders>
          </w:tcPr>
          <w:p w14:paraId="251267CD" w14:textId="77777777" w:rsidR="007E7A39" w:rsidRPr="00CF3A8C" w:rsidRDefault="00445009" w:rsidP="00C26856">
            <w:pPr>
              <w:pStyle w:val="BodyText"/>
              <w:spacing w:before="0" w:line="264" w:lineRule="auto"/>
              <w:ind w:left="0"/>
              <w:rPr>
                <w:rFonts w:cs="Times New Roman"/>
                <w:sz w:val="22"/>
                <w:szCs w:val="22"/>
              </w:rPr>
            </w:pPr>
            <w:r>
              <w:rPr>
                <w:rFonts w:cs="Times New Roman"/>
                <w:sz w:val="22"/>
                <w:szCs w:val="22"/>
              </w:rPr>
              <w:t>919-360-1209 (Susan’s Cell)</w:t>
            </w:r>
          </w:p>
        </w:tc>
      </w:tr>
      <w:tr w:rsidR="007E7A39" w:rsidRPr="00CF3A8C" w14:paraId="7ECC427E" w14:textId="77777777" w:rsidTr="00C26856">
        <w:tc>
          <w:tcPr>
            <w:tcW w:w="2880" w:type="dxa"/>
          </w:tcPr>
          <w:p w14:paraId="78C6BDE2" w14:textId="77777777" w:rsidR="007E7A39" w:rsidRPr="00CF3A8C" w:rsidRDefault="007E7A39" w:rsidP="00C26856">
            <w:pPr>
              <w:pStyle w:val="BodyText"/>
              <w:spacing w:before="0" w:line="264" w:lineRule="auto"/>
              <w:ind w:left="0"/>
              <w:rPr>
                <w:rFonts w:cs="Times New Roman"/>
                <w:sz w:val="22"/>
                <w:szCs w:val="22"/>
              </w:rPr>
            </w:pPr>
            <w:r>
              <w:rPr>
                <w:rFonts w:cs="Times New Roman"/>
                <w:sz w:val="22"/>
                <w:szCs w:val="22"/>
              </w:rPr>
              <w:t>Assistant’s name and email:</w:t>
            </w:r>
          </w:p>
        </w:tc>
        <w:tc>
          <w:tcPr>
            <w:tcW w:w="6470" w:type="dxa"/>
            <w:tcBorders>
              <w:bottom w:val="single" w:sz="4" w:space="0" w:color="auto"/>
            </w:tcBorders>
          </w:tcPr>
          <w:p w14:paraId="7B6F7AF0" w14:textId="77777777" w:rsidR="007E7A39" w:rsidRPr="00CF3A8C" w:rsidRDefault="00445009" w:rsidP="00445009">
            <w:pPr>
              <w:pStyle w:val="BodyText"/>
              <w:spacing w:before="0" w:line="264" w:lineRule="auto"/>
              <w:ind w:left="0"/>
              <w:rPr>
                <w:rFonts w:cs="Times New Roman"/>
                <w:sz w:val="22"/>
                <w:szCs w:val="22"/>
              </w:rPr>
            </w:pPr>
            <w:r>
              <w:rPr>
                <w:rFonts w:cs="Times New Roman"/>
                <w:sz w:val="22"/>
                <w:szCs w:val="22"/>
              </w:rPr>
              <w:t xml:space="preserve">Emily Carr / </w:t>
            </w:r>
            <w:hyperlink r:id="rId16" w:history="1">
              <w:r w:rsidRPr="00A04BB3">
                <w:rPr>
                  <w:rStyle w:val="Hyperlink"/>
                  <w:rFonts w:cs="Times New Roman"/>
                  <w:sz w:val="22"/>
                  <w:szCs w:val="22"/>
                </w:rPr>
                <w:t>eecarr01@louisville.edu</w:t>
              </w:r>
            </w:hyperlink>
          </w:p>
        </w:tc>
      </w:tr>
      <w:tr w:rsidR="007E7A39" w:rsidRPr="00CF3A8C" w14:paraId="55C941BC" w14:textId="77777777" w:rsidTr="00C26856">
        <w:tc>
          <w:tcPr>
            <w:tcW w:w="2880" w:type="dxa"/>
          </w:tcPr>
          <w:p w14:paraId="7D1FDEF8" w14:textId="77777777" w:rsidR="007E7A39" w:rsidRPr="00CF3A8C" w:rsidRDefault="007E7A39" w:rsidP="00C26856">
            <w:pPr>
              <w:pStyle w:val="BodyText"/>
              <w:spacing w:before="0" w:line="264" w:lineRule="auto"/>
              <w:ind w:left="0"/>
              <w:rPr>
                <w:rFonts w:cs="Times New Roman"/>
                <w:sz w:val="22"/>
                <w:szCs w:val="22"/>
              </w:rPr>
            </w:pPr>
            <w:r w:rsidRPr="00CF3A8C">
              <w:rPr>
                <w:rFonts w:cs="Times New Roman"/>
                <w:sz w:val="22"/>
                <w:szCs w:val="22"/>
              </w:rPr>
              <w:t>Twitter handle:</w:t>
            </w:r>
          </w:p>
        </w:tc>
        <w:tc>
          <w:tcPr>
            <w:tcW w:w="6470" w:type="dxa"/>
            <w:tcBorders>
              <w:bottom w:val="single" w:sz="4" w:space="0" w:color="auto"/>
            </w:tcBorders>
          </w:tcPr>
          <w:p w14:paraId="4AB9D265" w14:textId="77777777" w:rsidR="007E7A39" w:rsidRPr="00CF3A8C" w:rsidRDefault="007E7A39" w:rsidP="00C26856">
            <w:pPr>
              <w:pStyle w:val="BodyText"/>
              <w:spacing w:before="0" w:line="264" w:lineRule="auto"/>
              <w:ind w:left="0"/>
              <w:rPr>
                <w:rFonts w:cs="Times New Roman"/>
                <w:sz w:val="22"/>
                <w:szCs w:val="22"/>
              </w:rPr>
            </w:pPr>
          </w:p>
        </w:tc>
      </w:tr>
      <w:tr w:rsidR="007E7A39" w:rsidRPr="00CF3A8C" w14:paraId="7139CF47" w14:textId="77777777" w:rsidTr="00C26856">
        <w:tc>
          <w:tcPr>
            <w:tcW w:w="2880" w:type="dxa"/>
          </w:tcPr>
          <w:p w14:paraId="24EBA95B" w14:textId="77777777" w:rsidR="007E7A39" w:rsidRPr="00CF3A8C" w:rsidRDefault="007E7A39" w:rsidP="00C26856">
            <w:pPr>
              <w:spacing w:line="240" w:lineRule="auto"/>
              <w:rPr>
                <w:rFonts w:ascii="Times New Roman" w:hAnsi="Times New Roman"/>
                <w:szCs w:val="22"/>
              </w:rPr>
            </w:pPr>
            <w:r w:rsidRPr="00CF3A8C">
              <w:rPr>
                <w:rFonts w:ascii="Times New Roman" w:hAnsi="Times New Roman"/>
                <w:szCs w:val="22"/>
              </w:rPr>
              <w:t xml:space="preserve">Preferred gender pronouns: </w:t>
            </w:r>
            <w:r w:rsidRPr="00CF3A8C">
              <w:rPr>
                <w:rFonts w:ascii="Times New Roman" w:hAnsi="Times New Roman"/>
                <w:szCs w:val="22"/>
              </w:rPr>
              <w:br w:type="page"/>
            </w:r>
          </w:p>
        </w:tc>
        <w:tc>
          <w:tcPr>
            <w:tcW w:w="6470" w:type="dxa"/>
            <w:tcBorders>
              <w:top w:val="single" w:sz="4" w:space="0" w:color="auto"/>
              <w:bottom w:val="single" w:sz="4" w:space="0" w:color="auto"/>
            </w:tcBorders>
          </w:tcPr>
          <w:p w14:paraId="7FCCDCA6" w14:textId="77777777" w:rsidR="007E7A39" w:rsidRPr="00CF3A8C" w:rsidRDefault="00445009" w:rsidP="00C26856">
            <w:pPr>
              <w:pStyle w:val="BodyText"/>
              <w:spacing w:before="0" w:line="264" w:lineRule="auto"/>
              <w:ind w:left="0"/>
              <w:rPr>
                <w:rFonts w:cs="Times New Roman"/>
                <w:sz w:val="22"/>
                <w:szCs w:val="22"/>
              </w:rPr>
            </w:pPr>
            <w:r>
              <w:rPr>
                <w:rFonts w:cs="Times New Roman"/>
                <w:sz w:val="22"/>
                <w:szCs w:val="22"/>
              </w:rPr>
              <w:t>She/hers/hers</w:t>
            </w:r>
          </w:p>
        </w:tc>
      </w:tr>
    </w:tbl>
    <w:p w14:paraId="51D1C41D" w14:textId="77777777" w:rsidR="00445009" w:rsidRDefault="00445009" w:rsidP="00445009">
      <w:pPr>
        <w:pStyle w:val="BodyText"/>
        <w:spacing w:before="0" w:line="264" w:lineRule="auto"/>
        <w:ind w:left="0"/>
        <w:rPr>
          <w:rFonts w:cs="Times New Roman"/>
          <w:b/>
          <w:sz w:val="22"/>
          <w:szCs w:val="22"/>
        </w:rPr>
      </w:pPr>
    </w:p>
    <w:p w14:paraId="775D66F8" w14:textId="77777777" w:rsidR="00445009" w:rsidRPr="00CF3A8C" w:rsidRDefault="00445009" w:rsidP="00445009">
      <w:pPr>
        <w:pStyle w:val="BodyText"/>
        <w:spacing w:before="0" w:line="264" w:lineRule="auto"/>
        <w:ind w:left="0"/>
        <w:rPr>
          <w:rFonts w:cs="Times New Roman"/>
          <w:b/>
          <w:sz w:val="22"/>
          <w:szCs w:val="22"/>
        </w:rPr>
      </w:pPr>
      <w:r>
        <w:rPr>
          <w:rFonts w:cs="Times New Roman"/>
          <w:b/>
          <w:sz w:val="22"/>
          <w:szCs w:val="22"/>
        </w:rPr>
        <w:t>ADDITIONAL</w:t>
      </w:r>
      <w:r w:rsidRPr="00CF3A8C">
        <w:rPr>
          <w:rFonts w:cs="Times New Roman"/>
          <w:b/>
          <w:sz w:val="22"/>
          <w:szCs w:val="22"/>
        </w:rPr>
        <w:t xml:space="preserve">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6470"/>
      </w:tblGrid>
      <w:tr w:rsidR="00445009" w:rsidRPr="00CF3A8C" w14:paraId="1E837CD7" w14:textId="77777777" w:rsidTr="00445009">
        <w:tc>
          <w:tcPr>
            <w:tcW w:w="2880" w:type="dxa"/>
          </w:tcPr>
          <w:p w14:paraId="55444183" w14:textId="77777777" w:rsidR="00445009" w:rsidRPr="00CF3A8C" w:rsidRDefault="00445009" w:rsidP="00445009">
            <w:pPr>
              <w:pStyle w:val="BodyText"/>
              <w:spacing w:before="0" w:line="264" w:lineRule="auto"/>
              <w:ind w:left="0"/>
              <w:rPr>
                <w:rFonts w:cs="Times New Roman"/>
                <w:sz w:val="22"/>
                <w:szCs w:val="22"/>
              </w:rPr>
            </w:pPr>
            <w:r>
              <w:rPr>
                <w:rFonts w:cs="Times New Roman"/>
                <w:sz w:val="22"/>
                <w:szCs w:val="22"/>
              </w:rPr>
              <w:t>Cell Phone:</w:t>
            </w:r>
          </w:p>
        </w:tc>
        <w:tc>
          <w:tcPr>
            <w:tcW w:w="6470" w:type="dxa"/>
            <w:tcBorders>
              <w:bottom w:val="single" w:sz="4" w:space="0" w:color="auto"/>
            </w:tcBorders>
          </w:tcPr>
          <w:p w14:paraId="36921D86" w14:textId="77777777" w:rsidR="00445009" w:rsidRPr="00CF3A8C" w:rsidRDefault="00445009" w:rsidP="00445009">
            <w:pPr>
              <w:pStyle w:val="BodyText"/>
              <w:spacing w:before="0" w:line="264" w:lineRule="auto"/>
              <w:ind w:left="0"/>
              <w:rPr>
                <w:rFonts w:cs="Times New Roman"/>
                <w:sz w:val="22"/>
                <w:szCs w:val="22"/>
              </w:rPr>
            </w:pPr>
            <w:r>
              <w:rPr>
                <w:rFonts w:cs="Times New Roman"/>
                <w:sz w:val="22"/>
                <w:szCs w:val="22"/>
              </w:rPr>
              <w:t xml:space="preserve">Stacie </w:t>
            </w:r>
            <w:proofErr w:type="spellStart"/>
            <w:r>
              <w:rPr>
                <w:rFonts w:cs="Times New Roman"/>
                <w:sz w:val="22"/>
                <w:szCs w:val="22"/>
              </w:rPr>
              <w:t>Steinbock</w:t>
            </w:r>
            <w:proofErr w:type="spellEnd"/>
            <w:r>
              <w:rPr>
                <w:rFonts w:cs="Times New Roman"/>
                <w:sz w:val="22"/>
                <w:szCs w:val="22"/>
              </w:rPr>
              <w:t xml:space="preserve"> – 502-795-6433</w:t>
            </w:r>
          </w:p>
        </w:tc>
      </w:tr>
      <w:tr w:rsidR="00445009" w:rsidRPr="00CF3A8C" w14:paraId="4CE7B798" w14:textId="77777777" w:rsidTr="00445009">
        <w:tc>
          <w:tcPr>
            <w:tcW w:w="2880" w:type="dxa"/>
          </w:tcPr>
          <w:p w14:paraId="355911CF" w14:textId="77777777" w:rsidR="00445009" w:rsidRPr="00CF3A8C" w:rsidRDefault="00445009" w:rsidP="00445009">
            <w:pPr>
              <w:pStyle w:val="BodyText"/>
              <w:spacing w:before="0" w:line="264" w:lineRule="auto"/>
              <w:ind w:left="0"/>
              <w:rPr>
                <w:rFonts w:cs="Times New Roman"/>
                <w:sz w:val="22"/>
                <w:szCs w:val="22"/>
              </w:rPr>
            </w:pPr>
            <w:r>
              <w:rPr>
                <w:rFonts w:cs="Times New Roman"/>
                <w:sz w:val="22"/>
                <w:szCs w:val="22"/>
              </w:rPr>
              <w:t>Assistant’s name and email:</w:t>
            </w:r>
          </w:p>
        </w:tc>
        <w:tc>
          <w:tcPr>
            <w:tcW w:w="6470" w:type="dxa"/>
            <w:tcBorders>
              <w:bottom w:val="single" w:sz="4" w:space="0" w:color="auto"/>
            </w:tcBorders>
          </w:tcPr>
          <w:p w14:paraId="350CF38A" w14:textId="77777777" w:rsidR="00445009" w:rsidRPr="00CF3A8C" w:rsidRDefault="00445009" w:rsidP="00445009">
            <w:pPr>
              <w:pStyle w:val="BodyText"/>
              <w:spacing w:before="0" w:line="264" w:lineRule="auto"/>
              <w:ind w:left="0"/>
              <w:rPr>
                <w:rFonts w:cs="Times New Roman"/>
                <w:sz w:val="22"/>
                <w:szCs w:val="22"/>
              </w:rPr>
            </w:pPr>
            <w:proofErr w:type="gramStart"/>
            <w:r w:rsidRPr="00445009">
              <w:rPr>
                <w:rFonts w:cs="Times New Roman"/>
                <w:sz w:val="22"/>
                <w:szCs w:val="22"/>
              </w:rPr>
              <w:t>stacie.steinbock@louisville.edu</w:t>
            </w:r>
            <w:proofErr w:type="gramEnd"/>
            <w:r w:rsidRPr="00445009">
              <w:rPr>
                <w:rFonts w:cs="Times New Roman"/>
                <w:sz w:val="22"/>
                <w:szCs w:val="22"/>
              </w:rPr>
              <w:t xml:space="preserve"> </w:t>
            </w:r>
          </w:p>
        </w:tc>
      </w:tr>
      <w:tr w:rsidR="00445009" w:rsidRPr="00CF3A8C" w14:paraId="2EA00F47" w14:textId="77777777" w:rsidTr="00445009">
        <w:tc>
          <w:tcPr>
            <w:tcW w:w="2880" w:type="dxa"/>
          </w:tcPr>
          <w:p w14:paraId="707B207A" w14:textId="77777777" w:rsidR="00445009" w:rsidRPr="00CF3A8C" w:rsidRDefault="00445009" w:rsidP="00445009">
            <w:pPr>
              <w:pStyle w:val="BodyText"/>
              <w:spacing w:before="0" w:line="264" w:lineRule="auto"/>
              <w:ind w:left="0"/>
              <w:rPr>
                <w:rFonts w:cs="Times New Roman"/>
                <w:sz w:val="22"/>
                <w:szCs w:val="22"/>
              </w:rPr>
            </w:pPr>
            <w:r w:rsidRPr="00CF3A8C">
              <w:rPr>
                <w:rFonts w:cs="Times New Roman"/>
                <w:sz w:val="22"/>
                <w:szCs w:val="22"/>
              </w:rPr>
              <w:t>Twitter handle:</w:t>
            </w:r>
          </w:p>
        </w:tc>
        <w:tc>
          <w:tcPr>
            <w:tcW w:w="6470" w:type="dxa"/>
            <w:tcBorders>
              <w:bottom w:val="single" w:sz="4" w:space="0" w:color="auto"/>
            </w:tcBorders>
          </w:tcPr>
          <w:p w14:paraId="3E99D57E" w14:textId="77777777" w:rsidR="00445009" w:rsidRPr="00CF3A8C" w:rsidRDefault="00445009" w:rsidP="00445009">
            <w:pPr>
              <w:pStyle w:val="BodyText"/>
              <w:spacing w:before="0" w:line="264" w:lineRule="auto"/>
              <w:ind w:left="0"/>
              <w:rPr>
                <w:rFonts w:cs="Times New Roman"/>
                <w:sz w:val="22"/>
                <w:szCs w:val="22"/>
              </w:rPr>
            </w:pPr>
          </w:p>
        </w:tc>
      </w:tr>
      <w:tr w:rsidR="00445009" w:rsidRPr="00CF3A8C" w14:paraId="7BFFAE92" w14:textId="77777777" w:rsidTr="00445009">
        <w:tc>
          <w:tcPr>
            <w:tcW w:w="2880" w:type="dxa"/>
          </w:tcPr>
          <w:p w14:paraId="4D76DBBA" w14:textId="77777777" w:rsidR="00445009" w:rsidRPr="00CF3A8C" w:rsidRDefault="00445009" w:rsidP="00445009">
            <w:pPr>
              <w:spacing w:line="240" w:lineRule="auto"/>
              <w:rPr>
                <w:rFonts w:ascii="Times New Roman" w:hAnsi="Times New Roman"/>
                <w:szCs w:val="22"/>
              </w:rPr>
            </w:pPr>
            <w:r w:rsidRPr="00CF3A8C">
              <w:rPr>
                <w:rFonts w:ascii="Times New Roman" w:hAnsi="Times New Roman"/>
                <w:szCs w:val="22"/>
              </w:rPr>
              <w:t xml:space="preserve">Preferred gender pronouns: </w:t>
            </w:r>
            <w:r w:rsidRPr="00CF3A8C">
              <w:rPr>
                <w:rFonts w:ascii="Times New Roman" w:hAnsi="Times New Roman"/>
                <w:szCs w:val="22"/>
              </w:rPr>
              <w:br w:type="page"/>
            </w:r>
          </w:p>
        </w:tc>
        <w:tc>
          <w:tcPr>
            <w:tcW w:w="6470" w:type="dxa"/>
            <w:tcBorders>
              <w:top w:val="single" w:sz="4" w:space="0" w:color="auto"/>
              <w:bottom w:val="single" w:sz="4" w:space="0" w:color="auto"/>
            </w:tcBorders>
          </w:tcPr>
          <w:p w14:paraId="63D84C9A" w14:textId="77777777" w:rsidR="00445009" w:rsidRPr="00CF3A8C" w:rsidRDefault="00445009" w:rsidP="00445009">
            <w:pPr>
              <w:pStyle w:val="BodyText"/>
              <w:spacing w:before="0" w:line="264" w:lineRule="auto"/>
              <w:ind w:left="0"/>
              <w:rPr>
                <w:rFonts w:cs="Times New Roman"/>
                <w:sz w:val="22"/>
                <w:szCs w:val="22"/>
              </w:rPr>
            </w:pPr>
            <w:r>
              <w:rPr>
                <w:rFonts w:cs="Times New Roman"/>
                <w:sz w:val="22"/>
                <w:szCs w:val="22"/>
              </w:rPr>
              <w:t>She/hers/hers</w:t>
            </w:r>
          </w:p>
        </w:tc>
      </w:tr>
    </w:tbl>
    <w:p w14:paraId="1AD91632" w14:textId="77777777" w:rsidR="007E7A39" w:rsidRDefault="007E7A39" w:rsidP="00180688">
      <w:pPr>
        <w:pStyle w:val="Title"/>
      </w:pPr>
      <w:r>
        <w:lastRenderedPageBreak/>
        <w:t xml:space="preserve">Faculty Development Video Series </w:t>
      </w:r>
    </w:p>
    <w:p w14:paraId="15353915" w14:textId="77777777" w:rsidR="007E7A39" w:rsidRDefault="007E7A39" w:rsidP="00A46390"/>
    <w:p w14:paraId="35DBA7F5" w14:textId="77777777" w:rsidR="007E7A39" w:rsidRPr="00732883" w:rsidRDefault="007E7A39" w:rsidP="00180688">
      <w:pPr>
        <w:pBdr>
          <w:bottom w:val="single" w:sz="4" w:space="1" w:color="auto"/>
        </w:pBdr>
        <w:rPr>
          <w:b/>
          <w:szCs w:val="22"/>
        </w:rPr>
      </w:pPr>
      <w:r>
        <w:rPr>
          <w:b/>
          <w:szCs w:val="22"/>
        </w:rPr>
        <w:t xml:space="preserve">Faculty Development </w:t>
      </w:r>
      <w:r w:rsidRPr="00732883">
        <w:rPr>
          <w:b/>
          <w:szCs w:val="22"/>
        </w:rPr>
        <w:t xml:space="preserve">Video </w:t>
      </w:r>
      <w:r>
        <w:rPr>
          <w:b/>
          <w:szCs w:val="22"/>
        </w:rPr>
        <w:t xml:space="preserve">Series </w:t>
      </w:r>
    </w:p>
    <w:p w14:paraId="46C726DD" w14:textId="77777777" w:rsidR="007E7A39" w:rsidRDefault="007E7A39" w:rsidP="00A46390">
      <w:pPr>
        <w:rPr>
          <w:szCs w:val="22"/>
        </w:rPr>
      </w:pPr>
      <w:r>
        <w:rPr>
          <w:szCs w:val="22"/>
        </w:rPr>
        <w:t xml:space="preserve">The faculty development video series is organized around the following topics. </w:t>
      </w:r>
    </w:p>
    <w:p w14:paraId="612AC35A" w14:textId="77777777" w:rsidR="007E7A39" w:rsidRPr="00732883" w:rsidRDefault="007E7A39" w:rsidP="00A46390">
      <w:pPr>
        <w:pStyle w:val="ListParagraph"/>
        <w:numPr>
          <w:ilvl w:val="0"/>
          <w:numId w:val="5"/>
        </w:numPr>
        <w:spacing w:line="240" w:lineRule="auto"/>
        <w:rPr>
          <w:szCs w:val="22"/>
        </w:rPr>
      </w:pPr>
      <w:r w:rsidRPr="00732883">
        <w:rPr>
          <w:szCs w:val="22"/>
        </w:rPr>
        <w:t>Speaking with Patients about Sexuality and Gender</w:t>
      </w:r>
    </w:p>
    <w:p w14:paraId="40953015" w14:textId="77777777" w:rsidR="007E7A39" w:rsidRPr="00732883" w:rsidRDefault="007E7A39" w:rsidP="00A46390">
      <w:pPr>
        <w:pStyle w:val="ListParagraph"/>
        <w:numPr>
          <w:ilvl w:val="0"/>
          <w:numId w:val="5"/>
        </w:numPr>
        <w:spacing w:line="240" w:lineRule="auto"/>
        <w:rPr>
          <w:szCs w:val="22"/>
        </w:rPr>
      </w:pPr>
      <w:r w:rsidRPr="00732883">
        <w:rPr>
          <w:szCs w:val="22"/>
        </w:rPr>
        <w:t>Integrating LGBT and DSD Content into Medical School Curricula</w:t>
      </w:r>
    </w:p>
    <w:p w14:paraId="36626E0C" w14:textId="77777777" w:rsidR="007E7A39" w:rsidRPr="00732883" w:rsidRDefault="007E7A39" w:rsidP="00A46390">
      <w:pPr>
        <w:pStyle w:val="ListParagraph"/>
        <w:numPr>
          <w:ilvl w:val="0"/>
          <w:numId w:val="5"/>
        </w:numPr>
        <w:spacing w:line="240" w:lineRule="auto"/>
        <w:rPr>
          <w:szCs w:val="22"/>
        </w:rPr>
      </w:pPr>
      <w:r w:rsidRPr="00732883">
        <w:rPr>
          <w:szCs w:val="22"/>
        </w:rPr>
        <w:t>Inclusion of LGBT and DSD Content in Faculty Development Activities</w:t>
      </w:r>
    </w:p>
    <w:p w14:paraId="792482B8" w14:textId="77777777" w:rsidR="007E7A39" w:rsidRPr="00732883" w:rsidRDefault="007E7A39" w:rsidP="00A46390">
      <w:pPr>
        <w:pStyle w:val="ListParagraph"/>
        <w:numPr>
          <w:ilvl w:val="0"/>
          <w:numId w:val="5"/>
        </w:numPr>
        <w:spacing w:line="240" w:lineRule="auto"/>
        <w:rPr>
          <w:szCs w:val="22"/>
        </w:rPr>
      </w:pPr>
      <w:r w:rsidRPr="00732883">
        <w:rPr>
          <w:szCs w:val="22"/>
        </w:rPr>
        <w:t>Using Research to Teach LGBT and DSD-Affected Health</w:t>
      </w:r>
    </w:p>
    <w:p w14:paraId="08B7CE2C" w14:textId="77777777" w:rsidR="007E7A39" w:rsidRPr="00732883" w:rsidRDefault="007E7A39" w:rsidP="00A46390">
      <w:pPr>
        <w:pStyle w:val="ListParagraph"/>
        <w:numPr>
          <w:ilvl w:val="0"/>
          <w:numId w:val="5"/>
        </w:numPr>
        <w:spacing w:line="240" w:lineRule="auto"/>
        <w:rPr>
          <w:szCs w:val="22"/>
        </w:rPr>
      </w:pPr>
      <w:r w:rsidRPr="00732883">
        <w:rPr>
          <w:szCs w:val="22"/>
        </w:rPr>
        <w:t>Teaching Gender Identity and Transgender Health</w:t>
      </w:r>
    </w:p>
    <w:p w14:paraId="0E6D353F" w14:textId="77777777" w:rsidR="007E7A39" w:rsidRPr="00732883" w:rsidRDefault="007E7A39" w:rsidP="00A46390">
      <w:pPr>
        <w:pStyle w:val="ListParagraph"/>
        <w:numPr>
          <w:ilvl w:val="0"/>
          <w:numId w:val="5"/>
        </w:numPr>
        <w:spacing w:line="240" w:lineRule="auto"/>
        <w:rPr>
          <w:szCs w:val="22"/>
        </w:rPr>
      </w:pPr>
      <w:r w:rsidRPr="00732883">
        <w:rPr>
          <w:szCs w:val="22"/>
        </w:rPr>
        <w:t>Teaching Differences in Sex Development</w:t>
      </w:r>
    </w:p>
    <w:p w14:paraId="0EA05B66" w14:textId="77777777" w:rsidR="007E7A39" w:rsidRPr="00732883" w:rsidRDefault="007E7A39" w:rsidP="00A46390">
      <w:pPr>
        <w:pStyle w:val="ListParagraph"/>
        <w:numPr>
          <w:ilvl w:val="0"/>
          <w:numId w:val="5"/>
        </w:numPr>
        <w:spacing w:line="240" w:lineRule="auto"/>
        <w:rPr>
          <w:szCs w:val="22"/>
        </w:rPr>
      </w:pPr>
      <w:r w:rsidRPr="00732883">
        <w:rPr>
          <w:szCs w:val="22"/>
        </w:rPr>
        <w:t>Assessing Trainee Competence in LGBT and DSD-Affected Patient Care</w:t>
      </w:r>
    </w:p>
    <w:p w14:paraId="38DF23A8" w14:textId="77777777" w:rsidR="007E7A39" w:rsidRPr="00732883" w:rsidRDefault="007E7A39" w:rsidP="00A46390">
      <w:pPr>
        <w:pStyle w:val="ListParagraph"/>
        <w:numPr>
          <w:ilvl w:val="0"/>
          <w:numId w:val="5"/>
        </w:numPr>
        <w:spacing w:line="240" w:lineRule="auto"/>
        <w:rPr>
          <w:szCs w:val="22"/>
        </w:rPr>
      </w:pPr>
      <w:r w:rsidRPr="00732883">
        <w:rPr>
          <w:szCs w:val="22"/>
        </w:rPr>
        <w:t>Enhancing Institutional Culture and Climate for LGBT and DSD-Affected Individuals</w:t>
      </w:r>
    </w:p>
    <w:p w14:paraId="6367C86F" w14:textId="77777777" w:rsidR="007E7A39" w:rsidRPr="00732883" w:rsidRDefault="007E7A39" w:rsidP="00A46390">
      <w:pPr>
        <w:pStyle w:val="ListParagraph"/>
        <w:numPr>
          <w:ilvl w:val="0"/>
          <w:numId w:val="5"/>
        </w:numPr>
        <w:spacing w:line="240" w:lineRule="auto"/>
        <w:rPr>
          <w:szCs w:val="22"/>
        </w:rPr>
      </w:pPr>
      <w:r w:rsidRPr="00732883">
        <w:rPr>
          <w:szCs w:val="22"/>
        </w:rPr>
        <w:t>The Hidden Curriculum in Academic Medicine: Sexual Orientation and Gender Identity</w:t>
      </w:r>
    </w:p>
    <w:p w14:paraId="1F813373" w14:textId="77777777" w:rsidR="007E7A39" w:rsidRPr="00732883" w:rsidRDefault="007E7A39" w:rsidP="00A46390">
      <w:pPr>
        <w:pStyle w:val="ListParagraph"/>
        <w:numPr>
          <w:ilvl w:val="0"/>
          <w:numId w:val="5"/>
        </w:numPr>
        <w:spacing w:line="240" w:lineRule="auto"/>
        <w:rPr>
          <w:szCs w:val="22"/>
        </w:rPr>
      </w:pPr>
      <w:r w:rsidRPr="00732883">
        <w:rPr>
          <w:szCs w:val="22"/>
        </w:rPr>
        <w:t xml:space="preserve">Advancing </w:t>
      </w:r>
      <w:proofErr w:type="spellStart"/>
      <w:r w:rsidRPr="00732883">
        <w:rPr>
          <w:szCs w:val="22"/>
        </w:rPr>
        <w:t>Interprofessional</w:t>
      </w:r>
      <w:proofErr w:type="spellEnd"/>
      <w:r w:rsidRPr="00732883">
        <w:rPr>
          <w:szCs w:val="22"/>
        </w:rPr>
        <w:t xml:space="preserve"> LGBT and DSD-Affected Health Care</w:t>
      </w:r>
    </w:p>
    <w:p w14:paraId="3A9F968C" w14:textId="77777777" w:rsidR="007E7A39" w:rsidRPr="00732883" w:rsidRDefault="007E7A39" w:rsidP="00A46390">
      <w:pPr>
        <w:pStyle w:val="ListParagraph"/>
        <w:numPr>
          <w:ilvl w:val="0"/>
          <w:numId w:val="5"/>
        </w:numPr>
        <w:spacing w:line="240" w:lineRule="auto"/>
        <w:rPr>
          <w:szCs w:val="22"/>
        </w:rPr>
      </w:pPr>
      <w:r w:rsidRPr="00732883">
        <w:rPr>
          <w:rFonts w:cs="Arial"/>
          <w:szCs w:val="22"/>
        </w:rPr>
        <w:t>Involvement in LGBT Health Education and Advocacy</w:t>
      </w:r>
    </w:p>
    <w:p w14:paraId="175F558C" w14:textId="77777777" w:rsidR="007E7A39" w:rsidRPr="00732883" w:rsidRDefault="007E7A39" w:rsidP="00A46390">
      <w:pPr>
        <w:pStyle w:val="ListParagraph"/>
        <w:numPr>
          <w:ilvl w:val="0"/>
          <w:numId w:val="5"/>
        </w:numPr>
        <w:spacing w:line="240" w:lineRule="auto"/>
        <w:rPr>
          <w:szCs w:val="22"/>
        </w:rPr>
      </w:pPr>
      <w:r w:rsidRPr="00732883">
        <w:rPr>
          <w:szCs w:val="22"/>
        </w:rPr>
        <w:t>Sociocultural and Behavioral Determinants of Health for LGBT Persons</w:t>
      </w:r>
    </w:p>
    <w:p w14:paraId="3F61A9C9" w14:textId="77777777" w:rsidR="007E7A39" w:rsidRPr="00732883" w:rsidRDefault="007E7A39" w:rsidP="00A46390">
      <w:pPr>
        <w:pStyle w:val="ListParagraph"/>
        <w:numPr>
          <w:ilvl w:val="0"/>
          <w:numId w:val="5"/>
        </w:numPr>
        <w:spacing w:line="240" w:lineRule="auto"/>
        <w:rPr>
          <w:szCs w:val="22"/>
        </w:rPr>
      </w:pPr>
      <w:r w:rsidRPr="00732883">
        <w:rPr>
          <w:szCs w:val="22"/>
        </w:rPr>
        <w:t>Health Promotion Strategies for LGBT Persons</w:t>
      </w:r>
    </w:p>
    <w:p w14:paraId="20BB5A44" w14:textId="77777777" w:rsidR="007E7A39" w:rsidRPr="00732883" w:rsidRDefault="007E7A39" w:rsidP="00A46390">
      <w:pPr>
        <w:pStyle w:val="ListParagraph"/>
        <w:numPr>
          <w:ilvl w:val="0"/>
          <w:numId w:val="5"/>
        </w:numPr>
        <w:spacing w:line="240" w:lineRule="auto"/>
        <w:rPr>
          <w:szCs w:val="22"/>
        </w:rPr>
      </w:pPr>
      <w:r w:rsidRPr="00732883">
        <w:rPr>
          <w:szCs w:val="22"/>
        </w:rPr>
        <w:t>Disease Prevention Strategies for LGBT Persons</w:t>
      </w:r>
    </w:p>
    <w:p w14:paraId="4E8298CD" w14:textId="77777777" w:rsidR="007E7A39" w:rsidRPr="00732883" w:rsidRDefault="007E7A39" w:rsidP="00A46390">
      <w:pPr>
        <w:rPr>
          <w:szCs w:val="22"/>
        </w:rPr>
      </w:pPr>
    </w:p>
    <w:p w14:paraId="032CCFDC" w14:textId="77777777" w:rsidR="007E7A39" w:rsidRPr="00732883" w:rsidRDefault="007E7A39" w:rsidP="00180688">
      <w:pPr>
        <w:pBdr>
          <w:bottom w:val="single" w:sz="4" w:space="1" w:color="auto"/>
        </w:pBdr>
        <w:rPr>
          <w:b/>
          <w:szCs w:val="22"/>
        </w:rPr>
      </w:pPr>
      <w:r w:rsidRPr="00A46390">
        <w:rPr>
          <w:b/>
          <w:szCs w:val="22"/>
        </w:rPr>
        <w:t>Patient and Patient-Provider Video Scenarios</w:t>
      </w:r>
      <w:r>
        <w:rPr>
          <w:b/>
          <w:szCs w:val="22"/>
        </w:rPr>
        <w:t xml:space="preserve"> </w:t>
      </w:r>
    </w:p>
    <w:p w14:paraId="692EE729" w14:textId="77777777" w:rsidR="007E7A39" w:rsidRPr="00732883" w:rsidRDefault="007E7A39" w:rsidP="00A46390">
      <w:pPr>
        <w:rPr>
          <w:szCs w:val="22"/>
        </w:rPr>
      </w:pPr>
      <w:r>
        <w:rPr>
          <w:szCs w:val="22"/>
        </w:rPr>
        <w:t>The committee has identified the following scenarios to script and include in the video series. These will to assist in making the need for change real for the learners. We are seeking authors and actors for these scenarios</w:t>
      </w:r>
      <w:r w:rsidRPr="00732883">
        <w:rPr>
          <w:szCs w:val="22"/>
        </w:rPr>
        <w:t>. Authors will be recognized in the video credits and receive a citation for their CVs. Actors will be recognized in the video credits.</w:t>
      </w:r>
      <w:r>
        <w:rPr>
          <w:szCs w:val="22"/>
        </w:rPr>
        <w:t xml:space="preserve"> If you are able to script any of the following scenarios or interested in acting in one, please complete and return the form on the following pages.</w:t>
      </w:r>
    </w:p>
    <w:p w14:paraId="47671199" w14:textId="77777777" w:rsidR="007E7A39" w:rsidRPr="00732883" w:rsidRDefault="007E7A39" w:rsidP="00A46390">
      <w:pPr>
        <w:rPr>
          <w:szCs w:val="22"/>
        </w:rPr>
      </w:pPr>
    </w:p>
    <w:p w14:paraId="581AF52B" w14:textId="77777777" w:rsidR="007E7A39" w:rsidRPr="00732883" w:rsidRDefault="007E7A39" w:rsidP="00A46390">
      <w:pPr>
        <w:rPr>
          <w:b/>
          <w:szCs w:val="22"/>
        </w:rPr>
      </w:pPr>
      <w:r w:rsidRPr="00732883">
        <w:rPr>
          <w:b/>
          <w:szCs w:val="22"/>
        </w:rPr>
        <w:t>Patient Stories</w:t>
      </w:r>
    </w:p>
    <w:p w14:paraId="1D3C639E" w14:textId="77777777" w:rsidR="007E7A39" w:rsidRPr="00732883" w:rsidRDefault="007E7A39" w:rsidP="00A46390">
      <w:pPr>
        <w:rPr>
          <w:szCs w:val="22"/>
        </w:rPr>
      </w:pPr>
      <w:r w:rsidRPr="00732883">
        <w:rPr>
          <w:szCs w:val="22"/>
        </w:rPr>
        <w:t>Patient stories should be between 2-4 minutes in length. These will feature one person speaking to the camera about a</w:t>
      </w:r>
      <w:r>
        <w:rPr>
          <w:szCs w:val="22"/>
        </w:rPr>
        <w:t>n</w:t>
      </w:r>
      <w:r w:rsidRPr="00732883">
        <w:rPr>
          <w:szCs w:val="22"/>
        </w:rPr>
        <w:t xml:space="preserve"> experience they had with a health care provider and capture the perspectives</w:t>
      </w:r>
      <w:r>
        <w:rPr>
          <w:szCs w:val="22"/>
        </w:rPr>
        <w:t xml:space="preserve"> outlined on the following page</w:t>
      </w:r>
      <w:r w:rsidRPr="00732883">
        <w:rPr>
          <w:szCs w:val="22"/>
        </w:rPr>
        <w:t>.</w:t>
      </w:r>
    </w:p>
    <w:p w14:paraId="30C65494" w14:textId="77777777" w:rsidR="007E7A39" w:rsidRPr="00732883" w:rsidRDefault="007E7A39" w:rsidP="00A46390">
      <w:pPr>
        <w:spacing w:line="264" w:lineRule="auto"/>
        <w:rPr>
          <w:szCs w:val="22"/>
        </w:rPr>
      </w:pPr>
    </w:p>
    <w:p w14:paraId="43A783BD" w14:textId="77777777" w:rsidR="007E7A39" w:rsidRPr="00732883" w:rsidRDefault="007E7A39" w:rsidP="00A46390">
      <w:pPr>
        <w:rPr>
          <w:b/>
          <w:szCs w:val="22"/>
        </w:rPr>
      </w:pPr>
      <w:r w:rsidRPr="00732883">
        <w:rPr>
          <w:b/>
          <w:szCs w:val="22"/>
        </w:rPr>
        <w:t>Patient-Provider Dialogues</w:t>
      </w:r>
    </w:p>
    <w:p w14:paraId="0C75B890" w14:textId="77777777" w:rsidR="007E7A39" w:rsidRDefault="007E7A39" w:rsidP="00A46390">
      <w:pPr>
        <w:rPr>
          <w:szCs w:val="22"/>
        </w:rPr>
      </w:pPr>
      <w:r w:rsidRPr="00732883">
        <w:rPr>
          <w:szCs w:val="22"/>
        </w:rPr>
        <w:t>Patient-provider dialogues should be between 2-4 minute</w:t>
      </w:r>
      <w:r>
        <w:rPr>
          <w:szCs w:val="22"/>
        </w:rPr>
        <w:t>s in length. They</w:t>
      </w:r>
      <w:r w:rsidRPr="00732883">
        <w:rPr>
          <w:szCs w:val="22"/>
        </w:rPr>
        <w:t xml:space="preserve"> will feature a provider discussing a health care concern with a patient. During the conversation, one of the </w:t>
      </w:r>
      <w:r>
        <w:rPr>
          <w:szCs w:val="22"/>
        </w:rPr>
        <w:t>topics outlined on the following page</w:t>
      </w:r>
      <w:r w:rsidRPr="00732883">
        <w:rPr>
          <w:szCs w:val="22"/>
        </w:rPr>
        <w:t xml:space="preserve"> will arise. Authors should write two versions of these scenarios</w:t>
      </w:r>
      <w:r>
        <w:rPr>
          <w:szCs w:val="22"/>
        </w:rPr>
        <w:t>:</w:t>
      </w:r>
    </w:p>
    <w:p w14:paraId="1B362A0E" w14:textId="77777777" w:rsidR="007E7A39" w:rsidRDefault="007E7A39" w:rsidP="00180688">
      <w:pPr>
        <w:pStyle w:val="ListParagraph"/>
        <w:numPr>
          <w:ilvl w:val="0"/>
          <w:numId w:val="6"/>
        </w:numPr>
        <w:spacing w:line="240" w:lineRule="auto"/>
        <w:ind w:left="720"/>
        <w:rPr>
          <w:szCs w:val="22"/>
        </w:rPr>
      </w:pPr>
      <w:r w:rsidRPr="00B25BDE">
        <w:rPr>
          <w:szCs w:val="22"/>
        </w:rPr>
        <w:t>one in which the conversation goes poorly due to a miss</w:t>
      </w:r>
      <w:r>
        <w:rPr>
          <w:szCs w:val="22"/>
        </w:rPr>
        <w:t>tep on the part of the provider</w:t>
      </w:r>
    </w:p>
    <w:p w14:paraId="07F82857" w14:textId="77777777" w:rsidR="007E7A39" w:rsidRDefault="007E7A39" w:rsidP="00180688">
      <w:pPr>
        <w:pStyle w:val="ListParagraph"/>
        <w:numPr>
          <w:ilvl w:val="0"/>
          <w:numId w:val="6"/>
        </w:numPr>
        <w:spacing w:line="240" w:lineRule="auto"/>
        <w:ind w:left="720"/>
        <w:rPr>
          <w:szCs w:val="22"/>
        </w:rPr>
      </w:pPr>
      <w:proofErr w:type="gramStart"/>
      <w:r>
        <w:rPr>
          <w:szCs w:val="22"/>
        </w:rPr>
        <w:t>one</w:t>
      </w:r>
      <w:proofErr w:type="gramEnd"/>
      <w:r w:rsidRPr="00B25BDE">
        <w:rPr>
          <w:szCs w:val="22"/>
        </w:rPr>
        <w:t xml:space="preserve"> in which the conversation goes well. </w:t>
      </w:r>
    </w:p>
    <w:p w14:paraId="56304F7F" w14:textId="77777777" w:rsidR="007E7A39" w:rsidRPr="00B25BDE" w:rsidRDefault="007E7A39" w:rsidP="00A46390">
      <w:pPr>
        <w:rPr>
          <w:szCs w:val="22"/>
        </w:rPr>
      </w:pPr>
      <w:r>
        <w:rPr>
          <w:szCs w:val="22"/>
        </w:rPr>
        <w:t>S</w:t>
      </w:r>
      <w:r w:rsidRPr="00B25BDE">
        <w:rPr>
          <w:szCs w:val="22"/>
        </w:rPr>
        <w:t>cenarios should</w:t>
      </w:r>
      <w:r>
        <w:rPr>
          <w:szCs w:val="22"/>
        </w:rPr>
        <w:t xml:space="preserve"> not be focused on identity. The scenario should be written around an unrelated complaint (e.g. diabetes, hypertension, etc.) during which the issues arise organically.</w:t>
      </w:r>
    </w:p>
    <w:p w14:paraId="16669654" w14:textId="77777777" w:rsidR="007E7A39" w:rsidRDefault="007E7A39">
      <w:pPr>
        <w:spacing w:line="240" w:lineRule="auto"/>
        <w:rPr>
          <w:b/>
          <w:szCs w:val="22"/>
        </w:rPr>
      </w:pPr>
    </w:p>
    <w:p w14:paraId="78A1CA29" w14:textId="77777777" w:rsidR="007E7A39" w:rsidRPr="00732883" w:rsidRDefault="007E7A39" w:rsidP="00A46390">
      <w:pPr>
        <w:rPr>
          <w:b/>
          <w:szCs w:val="22"/>
        </w:rPr>
      </w:pPr>
      <w:r>
        <w:rPr>
          <w:b/>
          <w:szCs w:val="22"/>
        </w:rPr>
        <w:t>AAMC Clinical Scenarios</w:t>
      </w:r>
    </w:p>
    <w:p w14:paraId="71D58931" w14:textId="77777777" w:rsidR="007E7A39" w:rsidRDefault="007E7A39" w:rsidP="00A46390">
      <w:pPr>
        <w:rPr>
          <w:szCs w:val="22"/>
        </w:rPr>
      </w:pPr>
      <w:r>
        <w:rPr>
          <w:szCs w:val="22"/>
        </w:rPr>
        <w:t>We are seeking authors to translate the clinical scenarios which appear in the AAMC publication into condensed scripts of less than 10 minutes.</w:t>
      </w:r>
    </w:p>
    <w:p w14:paraId="27FD1836" w14:textId="77777777" w:rsidR="007E7A39" w:rsidRDefault="007E7A39">
      <w:pPr>
        <w:spacing w:line="240" w:lineRule="auto"/>
        <w:rPr>
          <w:szCs w:val="22"/>
        </w:rPr>
      </w:pPr>
      <w:r>
        <w:rPr>
          <w:szCs w:val="22"/>
        </w:rPr>
        <w:br w:type="page"/>
      </w:r>
    </w:p>
    <w:p w14:paraId="33968963" w14:textId="77777777" w:rsidR="007E7A39" w:rsidRPr="00445009" w:rsidRDefault="007E7A39" w:rsidP="00A46390">
      <w:pPr>
        <w:rPr>
          <w:sz w:val="24"/>
          <w:szCs w:val="24"/>
        </w:rPr>
      </w:pPr>
    </w:p>
    <w:p w14:paraId="31217687" w14:textId="77777777" w:rsidR="007E7A39" w:rsidRPr="00392909" w:rsidRDefault="007E7A39" w:rsidP="00A46390">
      <w:pPr>
        <w:pBdr>
          <w:bottom w:val="single" w:sz="4" w:space="1" w:color="auto"/>
        </w:pBdr>
        <w:rPr>
          <w:rFonts w:cs="Times"/>
          <w:b/>
        </w:rPr>
      </w:pPr>
      <w:r w:rsidRPr="00392909">
        <w:rPr>
          <w:rFonts w:cs="Times"/>
          <w:b/>
        </w:rPr>
        <w:t>FACULTY DEVELOPMENT VIDEO SERIES</w:t>
      </w:r>
    </w:p>
    <w:p w14:paraId="6BCCF188" w14:textId="77777777" w:rsidR="007E7A39" w:rsidRPr="00392909" w:rsidRDefault="007E7A39" w:rsidP="00A46390">
      <w:pPr>
        <w:rPr>
          <w:rFonts w:cs="Times"/>
          <w:b/>
        </w:rPr>
      </w:pPr>
    </w:p>
    <w:p w14:paraId="305ADC1A" w14:textId="77777777" w:rsidR="007E7A39" w:rsidRPr="00392909" w:rsidRDefault="007E7A39" w:rsidP="00A46390">
      <w:pPr>
        <w:rPr>
          <w:rFonts w:cs="Times"/>
          <w:szCs w:val="22"/>
        </w:rPr>
      </w:pPr>
      <w:r w:rsidRPr="00392909">
        <w:rPr>
          <w:rFonts w:cs="Times"/>
          <w:b/>
        </w:rPr>
        <w:t xml:space="preserve">I am able to </w:t>
      </w:r>
      <w:r>
        <w:rPr>
          <w:rFonts w:cs="Times"/>
          <w:b/>
        </w:rPr>
        <w:t xml:space="preserve">develop a </w:t>
      </w:r>
      <w:r w:rsidRPr="00392909">
        <w:rPr>
          <w:rFonts w:cs="Times"/>
          <w:b/>
        </w:rPr>
        <w:t xml:space="preserve">script </w:t>
      </w:r>
      <w:r>
        <w:rPr>
          <w:rFonts w:cs="Times"/>
          <w:b/>
        </w:rPr>
        <w:t xml:space="preserve">for </w:t>
      </w:r>
      <w:r w:rsidRPr="00392909">
        <w:rPr>
          <w:rFonts w:cs="Times"/>
          <w:b/>
        </w:rPr>
        <w:t xml:space="preserve">the following scenario(s) by </w:t>
      </w:r>
      <w:r w:rsidRPr="00392909">
        <w:rPr>
          <w:rFonts w:cs="Times"/>
          <w:b/>
          <w:szCs w:val="22"/>
        </w:rPr>
        <w:t>March 20, 2015 (select all that apply)</w:t>
      </w:r>
      <w:r w:rsidRPr="00392909">
        <w:rPr>
          <w:rFonts w:cs="Times"/>
          <w:szCs w:val="22"/>
        </w:rPr>
        <w:t>. In volunteering for this project, please consider any other obligations you have leading up to this date.</w:t>
      </w:r>
    </w:p>
    <w:p w14:paraId="28BAA84A" w14:textId="77777777" w:rsidR="007E7A39" w:rsidRPr="00392909" w:rsidRDefault="007E7A39" w:rsidP="00A46390">
      <w:pPr>
        <w:rPr>
          <w:rFonts w:cs="Times"/>
        </w:rPr>
      </w:pPr>
    </w:p>
    <w:p w14:paraId="1BD6E65E" w14:textId="77777777" w:rsidR="007E7A39" w:rsidRPr="00392909" w:rsidRDefault="007E7A39" w:rsidP="00A46390">
      <w:pPr>
        <w:spacing w:line="264" w:lineRule="auto"/>
        <w:rPr>
          <w:rFonts w:cs="Times"/>
          <w:b/>
          <w:szCs w:val="22"/>
        </w:rPr>
      </w:pPr>
      <w:r w:rsidRPr="00392909">
        <w:rPr>
          <w:rFonts w:cs="Times"/>
          <w:b/>
          <w:szCs w:val="22"/>
        </w:rPr>
        <w:t>Patient stories:</w:t>
      </w:r>
    </w:p>
    <w:tbl>
      <w:tblPr>
        <w:tblStyle w:val="TableGrid"/>
        <w:tblW w:w="9355" w:type="dxa"/>
        <w:tblLook w:val="04A0" w:firstRow="1" w:lastRow="0" w:firstColumn="1" w:lastColumn="0" w:noHBand="0" w:noVBand="1"/>
      </w:tblPr>
      <w:tblGrid>
        <w:gridCol w:w="625"/>
        <w:gridCol w:w="270"/>
        <w:gridCol w:w="8460"/>
      </w:tblGrid>
      <w:tr w:rsidR="007E7A39" w:rsidRPr="00392909" w14:paraId="4C99AF54" w14:textId="77777777" w:rsidTr="00C26856">
        <w:tc>
          <w:tcPr>
            <w:tcW w:w="625" w:type="dxa"/>
            <w:tcBorders>
              <w:right w:val="single" w:sz="4" w:space="0" w:color="auto"/>
            </w:tcBorders>
          </w:tcPr>
          <w:p w14:paraId="1E506291" w14:textId="77777777" w:rsidR="007E7A39" w:rsidRPr="00392909" w:rsidRDefault="007E7A39" w:rsidP="00C26856">
            <w:pPr>
              <w:spacing w:line="264" w:lineRule="auto"/>
              <w:rPr>
                <w:rFonts w:cs="Times"/>
                <w:szCs w:val="22"/>
              </w:rPr>
            </w:pPr>
          </w:p>
        </w:tc>
        <w:tc>
          <w:tcPr>
            <w:tcW w:w="270" w:type="dxa"/>
            <w:tcBorders>
              <w:top w:val="nil"/>
              <w:left w:val="single" w:sz="4" w:space="0" w:color="auto"/>
              <w:bottom w:val="nil"/>
              <w:right w:val="nil"/>
            </w:tcBorders>
          </w:tcPr>
          <w:p w14:paraId="0CE213EB" w14:textId="77777777" w:rsidR="007E7A39" w:rsidRPr="00392909" w:rsidRDefault="007E7A39" w:rsidP="00C26856">
            <w:pPr>
              <w:spacing w:line="264" w:lineRule="auto"/>
              <w:rPr>
                <w:rFonts w:cs="Times"/>
                <w:szCs w:val="22"/>
              </w:rPr>
            </w:pPr>
          </w:p>
        </w:tc>
        <w:tc>
          <w:tcPr>
            <w:tcW w:w="8460" w:type="dxa"/>
            <w:tcBorders>
              <w:top w:val="nil"/>
              <w:left w:val="nil"/>
              <w:bottom w:val="nil"/>
              <w:right w:val="nil"/>
            </w:tcBorders>
          </w:tcPr>
          <w:p w14:paraId="5822DD89" w14:textId="77777777" w:rsidR="007E7A39" w:rsidRPr="00392909" w:rsidRDefault="007E7A39" w:rsidP="00C26856">
            <w:pPr>
              <w:spacing w:line="264" w:lineRule="auto"/>
              <w:rPr>
                <w:rFonts w:cs="Times"/>
                <w:szCs w:val="22"/>
              </w:rPr>
            </w:pPr>
            <w:r w:rsidRPr="00392909">
              <w:rPr>
                <w:rFonts w:cs="Times"/>
                <w:szCs w:val="22"/>
              </w:rPr>
              <w:t>Gender nonconforming youth experience</w:t>
            </w:r>
          </w:p>
        </w:tc>
      </w:tr>
      <w:tr w:rsidR="007E7A39" w:rsidRPr="00392909" w14:paraId="60825C4D" w14:textId="77777777" w:rsidTr="00C26856">
        <w:tc>
          <w:tcPr>
            <w:tcW w:w="625" w:type="dxa"/>
            <w:tcBorders>
              <w:right w:val="single" w:sz="4" w:space="0" w:color="auto"/>
            </w:tcBorders>
          </w:tcPr>
          <w:p w14:paraId="3EE80C32" w14:textId="77777777" w:rsidR="007E7A39" w:rsidRPr="00392909" w:rsidRDefault="007E7A39" w:rsidP="00C26856">
            <w:pPr>
              <w:spacing w:line="264" w:lineRule="auto"/>
              <w:rPr>
                <w:rFonts w:cs="Times"/>
                <w:szCs w:val="22"/>
              </w:rPr>
            </w:pPr>
          </w:p>
        </w:tc>
        <w:tc>
          <w:tcPr>
            <w:tcW w:w="270" w:type="dxa"/>
            <w:tcBorders>
              <w:top w:val="nil"/>
              <w:left w:val="single" w:sz="4" w:space="0" w:color="auto"/>
              <w:bottom w:val="nil"/>
              <w:right w:val="nil"/>
            </w:tcBorders>
          </w:tcPr>
          <w:p w14:paraId="6728BC78" w14:textId="77777777" w:rsidR="007E7A39" w:rsidRPr="00392909" w:rsidRDefault="007E7A39" w:rsidP="00C26856">
            <w:pPr>
              <w:spacing w:line="264" w:lineRule="auto"/>
              <w:rPr>
                <w:rFonts w:cs="Times"/>
                <w:szCs w:val="22"/>
              </w:rPr>
            </w:pPr>
          </w:p>
        </w:tc>
        <w:tc>
          <w:tcPr>
            <w:tcW w:w="8460" w:type="dxa"/>
            <w:tcBorders>
              <w:top w:val="nil"/>
              <w:left w:val="nil"/>
              <w:bottom w:val="nil"/>
              <w:right w:val="nil"/>
            </w:tcBorders>
          </w:tcPr>
          <w:p w14:paraId="20D32D6C" w14:textId="77777777" w:rsidR="007E7A39" w:rsidRPr="00392909" w:rsidRDefault="007E7A39" w:rsidP="00C26856">
            <w:pPr>
              <w:spacing w:line="264" w:lineRule="auto"/>
              <w:rPr>
                <w:rFonts w:cs="Times"/>
                <w:szCs w:val="22"/>
              </w:rPr>
            </w:pPr>
            <w:r w:rsidRPr="00392909">
              <w:rPr>
                <w:rFonts w:cs="Times"/>
                <w:szCs w:val="22"/>
              </w:rPr>
              <w:t>LGB or T elder experience—coming out later in life, fears</w:t>
            </w:r>
          </w:p>
        </w:tc>
      </w:tr>
      <w:tr w:rsidR="007E7A39" w:rsidRPr="00392909" w14:paraId="75BB3DCB" w14:textId="77777777" w:rsidTr="00C26856">
        <w:tc>
          <w:tcPr>
            <w:tcW w:w="625" w:type="dxa"/>
            <w:tcBorders>
              <w:right w:val="single" w:sz="4" w:space="0" w:color="auto"/>
            </w:tcBorders>
          </w:tcPr>
          <w:p w14:paraId="041BEE89" w14:textId="77777777" w:rsidR="007E7A39" w:rsidRPr="00392909" w:rsidRDefault="007E7A39" w:rsidP="00C26856">
            <w:pPr>
              <w:spacing w:line="264" w:lineRule="auto"/>
              <w:rPr>
                <w:rFonts w:cs="Times"/>
                <w:szCs w:val="22"/>
              </w:rPr>
            </w:pPr>
          </w:p>
        </w:tc>
        <w:tc>
          <w:tcPr>
            <w:tcW w:w="270" w:type="dxa"/>
            <w:tcBorders>
              <w:top w:val="nil"/>
              <w:left w:val="single" w:sz="4" w:space="0" w:color="auto"/>
              <w:bottom w:val="nil"/>
              <w:right w:val="nil"/>
            </w:tcBorders>
          </w:tcPr>
          <w:p w14:paraId="3E9ABB36" w14:textId="77777777" w:rsidR="007E7A39" w:rsidRPr="00392909" w:rsidRDefault="007E7A39" w:rsidP="00C26856">
            <w:pPr>
              <w:spacing w:line="264" w:lineRule="auto"/>
              <w:rPr>
                <w:rFonts w:cs="Times"/>
                <w:szCs w:val="22"/>
              </w:rPr>
            </w:pPr>
          </w:p>
        </w:tc>
        <w:tc>
          <w:tcPr>
            <w:tcW w:w="8460" w:type="dxa"/>
            <w:tcBorders>
              <w:top w:val="nil"/>
              <w:left w:val="nil"/>
              <w:bottom w:val="nil"/>
              <w:right w:val="nil"/>
            </w:tcBorders>
          </w:tcPr>
          <w:p w14:paraId="510CDE5C" w14:textId="77777777" w:rsidR="007E7A39" w:rsidRPr="00392909" w:rsidRDefault="007E7A39" w:rsidP="00C26856">
            <w:pPr>
              <w:spacing w:line="264" w:lineRule="auto"/>
              <w:rPr>
                <w:rFonts w:cs="Times"/>
                <w:szCs w:val="22"/>
              </w:rPr>
            </w:pPr>
            <w:proofErr w:type="spellStart"/>
            <w:r w:rsidRPr="00392909">
              <w:rPr>
                <w:rFonts w:cs="Times"/>
                <w:szCs w:val="22"/>
              </w:rPr>
              <w:t>Intersectionality</w:t>
            </w:r>
            <w:proofErr w:type="spellEnd"/>
            <w:r w:rsidRPr="00392909">
              <w:rPr>
                <w:rFonts w:cs="Times"/>
                <w:szCs w:val="22"/>
              </w:rPr>
              <w:t>—with race/ethnicity or disability</w:t>
            </w:r>
          </w:p>
        </w:tc>
      </w:tr>
      <w:tr w:rsidR="007E7A39" w:rsidRPr="00392909" w14:paraId="22BAC5D5" w14:textId="77777777" w:rsidTr="00C26856">
        <w:tc>
          <w:tcPr>
            <w:tcW w:w="625" w:type="dxa"/>
            <w:tcBorders>
              <w:right w:val="single" w:sz="4" w:space="0" w:color="auto"/>
            </w:tcBorders>
          </w:tcPr>
          <w:p w14:paraId="2B3E94CD" w14:textId="77777777" w:rsidR="007E7A39" w:rsidRPr="00392909" w:rsidRDefault="007E7A39" w:rsidP="00C26856">
            <w:pPr>
              <w:spacing w:line="264" w:lineRule="auto"/>
              <w:rPr>
                <w:rFonts w:cs="Times"/>
                <w:szCs w:val="22"/>
              </w:rPr>
            </w:pPr>
          </w:p>
        </w:tc>
        <w:tc>
          <w:tcPr>
            <w:tcW w:w="270" w:type="dxa"/>
            <w:tcBorders>
              <w:top w:val="nil"/>
              <w:left w:val="single" w:sz="4" w:space="0" w:color="auto"/>
              <w:bottom w:val="nil"/>
              <w:right w:val="nil"/>
            </w:tcBorders>
          </w:tcPr>
          <w:p w14:paraId="1ADF4049" w14:textId="77777777" w:rsidR="007E7A39" w:rsidRPr="00392909" w:rsidRDefault="007E7A39" w:rsidP="00C26856">
            <w:pPr>
              <w:spacing w:line="264" w:lineRule="auto"/>
              <w:rPr>
                <w:rFonts w:cs="Times"/>
                <w:szCs w:val="22"/>
              </w:rPr>
            </w:pPr>
          </w:p>
        </w:tc>
        <w:tc>
          <w:tcPr>
            <w:tcW w:w="8460" w:type="dxa"/>
            <w:tcBorders>
              <w:top w:val="nil"/>
              <w:left w:val="nil"/>
              <w:bottom w:val="nil"/>
              <w:right w:val="nil"/>
            </w:tcBorders>
          </w:tcPr>
          <w:p w14:paraId="01B1F2C3" w14:textId="77777777" w:rsidR="007E7A39" w:rsidRPr="00392909" w:rsidRDefault="007E7A39" w:rsidP="00C26856">
            <w:pPr>
              <w:spacing w:line="264" w:lineRule="auto"/>
              <w:rPr>
                <w:rFonts w:cs="Times"/>
                <w:szCs w:val="22"/>
              </w:rPr>
            </w:pPr>
            <w:r w:rsidRPr="00392909">
              <w:rPr>
                <w:rFonts w:cs="Times"/>
                <w:szCs w:val="22"/>
              </w:rPr>
              <w:t>Assumptions that one is not queer (invisibility)</w:t>
            </w:r>
          </w:p>
        </w:tc>
      </w:tr>
      <w:tr w:rsidR="007E7A39" w:rsidRPr="00392909" w14:paraId="3DEFC515" w14:textId="77777777" w:rsidTr="00C26856">
        <w:tc>
          <w:tcPr>
            <w:tcW w:w="625" w:type="dxa"/>
            <w:tcBorders>
              <w:right w:val="single" w:sz="4" w:space="0" w:color="auto"/>
            </w:tcBorders>
          </w:tcPr>
          <w:p w14:paraId="72444F8D" w14:textId="77777777" w:rsidR="007E7A39" w:rsidRPr="00392909" w:rsidRDefault="007E7A39" w:rsidP="00C26856">
            <w:pPr>
              <w:spacing w:line="264" w:lineRule="auto"/>
              <w:rPr>
                <w:rFonts w:cs="Times"/>
                <w:szCs w:val="22"/>
              </w:rPr>
            </w:pPr>
          </w:p>
        </w:tc>
        <w:tc>
          <w:tcPr>
            <w:tcW w:w="270" w:type="dxa"/>
            <w:tcBorders>
              <w:top w:val="nil"/>
              <w:left w:val="single" w:sz="4" w:space="0" w:color="auto"/>
              <w:bottom w:val="nil"/>
              <w:right w:val="nil"/>
            </w:tcBorders>
          </w:tcPr>
          <w:p w14:paraId="41ACB687" w14:textId="77777777" w:rsidR="007E7A39" w:rsidRPr="00392909" w:rsidRDefault="007E7A39" w:rsidP="00C26856">
            <w:pPr>
              <w:spacing w:line="264" w:lineRule="auto"/>
              <w:rPr>
                <w:rFonts w:cs="Times"/>
                <w:szCs w:val="22"/>
              </w:rPr>
            </w:pPr>
          </w:p>
        </w:tc>
        <w:tc>
          <w:tcPr>
            <w:tcW w:w="8460" w:type="dxa"/>
            <w:tcBorders>
              <w:top w:val="nil"/>
              <w:left w:val="nil"/>
              <w:bottom w:val="nil"/>
              <w:right w:val="nil"/>
            </w:tcBorders>
          </w:tcPr>
          <w:p w14:paraId="19E33EE0" w14:textId="77777777" w:rsidR="007E7A39" w:rsidRPr="00392909" w:rsidRDefault="007E7A39" w:rsidP="00C26856">
            <w:pPr>
              <w:spacing w:line="264" w:lineRule="auto"/>
              <w:rPr>
                <w:rFonts w:cs="Times"/>
                <w:szCs w:val="22"/>
              </w:rPr>
            </w:pPr>
            <w:r w:rsidRPr="00392909">
              <w:rPr>
                <w:rFonts w:cs="Times"/>
                <w:szCs w:val="22"/>
              </w:rPr>
              <w:t xml:space="preserve">Assumptions because one is queer (stereotyping) </w:t>
            </w:r>
          </w:p>
        </w:tc>
      </w:tr>
      <w:tr w:rsidR="007E7A39" w:rsidRPr="00392909" w14:paraId="6595D956" w14:textId="77777777" w:rsidTr="00C26856">
        <w:tc>
          <w:tcPr>
            <w:tcW w:w="625" w:type="dxa"/>
            <w:tcBorders>
              <w:right w:val="single" w:sz="4" w:space="0" w:color="auto"/>
            </w:tcBorders>
          </w:tcPr>
          <w:p w14:paraId="326888D4" w14:textId="77777777" w:rsidR="007E7A39" w:rsidRPr="00392909" w:rsidRDefault="007E7A39" w:rsidP="00C26856">
            <w:pPr>
              <w:spacing w:line="264" w:lineRule="auto"/>
              <w:rPr>
                <w:rFonts w:cs="Times"/>
                <w:szCs w:val="22"/>
              </w:rPr>
            </w:pPr>
          </w:p>
        </w:tc>
        <w:tc>
          <w:tcPr>
            <w:tcW w:w="270" w:type="dxa"/>
            <w:tcBorders>
              <w:top w:val="nil"/>
              <w:left w:val="single" w:sz="4" w:space="0" w:color="auto"/>
              <w:bottom w:val="nil"/>
              <w:right w:val="nil"/>
            </w:tcBorders>
          </w:tcPr>
          <w:p w14:paraId="6F55EA74" w14:textId="77777777" w:rsidR="007E7A39" w:rsidRPr="00392909" w:rsidRDefault="007E7A39" w:rsidP="00C26856">
            <w:pPr>
              <w:spacing w:line="264" w:lineRule="auto"/>
              <w:rPr>
                <w:rFonts w:cs="Times"/>
                <w:szCs w:val="22"/>
              </w:rPr>
            </w:pPr>
          </w:p>
        </w:tc>
        <w:tc>
          <w:tcPr>
            <w:tcW w:w="8460" w:type="dxa"/>
            <w:tcBorders>
              <w:top w:val="nil"/>
              <w:left w:val="nil"/>
              <w:bottom w:val="nil"/>
              <w:right w:val="nil"/>
            </w:tcBorders>
          </w:tcPr>
          <w:p w14:paraId="4E10623F" w14:textId="77777777" w:rsidR="007E7A39" w:rsidRPr="00392909" w:rsidRDefault="007E7A39" w:rsidP="00C26856">
            <w:pPr>
              <w:spacing w:line="264" w:lineRule="auto"/>
              <w:rPr>
                <w:rFonts w:cs="Times"/>
                <w:szCs w:val="22"/>
              </w:rPr>
            </w:pPr>
            <w:r w:rsidRPr="00392909">
              <w:rPr>
                <w:rFonts w:cs="Times"/>
                <w:szCs w:val="22"/>
              </w:rPr>
              <w:t>Strategies for coping with unwelcoming healthcare system</w:t>
            </w:r>
          </w:p>
        </w:tc>
      </w:tr>
      <w:tr w:rsidR="007E7A39" w:rsidRPr="00392909" w14:paraId="537B0076" w14:textId="77777777" w:rsidTr="00C26856">
        <w:tc>
          <w:tcPr>
            <w:tcW w:w="625" w:type="dxa"/>
            <w:tcBorders>
              <w:right w:val="single" w:sz="4" w:space="0" w:color="auto"/>
            </w:tcBorders>
          </w:tcPr>
          <w:p w14:paraId="40BF98E6" w14:textId="77777777" w:rsidR="007E7A39" w:rsidRPr="00392909" w:rsidRDefault="00445009" w:rsidP="00C26856">
            <w:pPr>
              <w:spacing w:line="264" w:lineRule="auto"/>
              <w:rPr>
                <w:rFonts w:cs="Times"/>
                <w:szCs w:val="22"/>
              </w:rPr>
            </w:pPr>
            <w:r>
              <w:rPr>
                <w:rFonts w:cs="Times"/>
                <w:szCs w:val="22"/>
              </w:rPr>
              <w:t>X</w:t>
            </w:r>
          </w:p>
        </w:tc>
        <w:tc>
          <w:tcPr>
            <w:tcW w:w="270" w:type="dxa"/>
            <w:tcBorders>
              <w:top w:val="nil"/>
              <w:left w:val="single" w:sz="4" w:space="0" w:color="auto"/>
              <w:bottom w:val="nil"/>
              <w:right w:val="nil"/>
            </w:tcBorders>
          </w:tcPr>
          <w:p w14:paraId="11599589" w14:textId="77777777" w:rsidR="007E7A39" w:rsidRPr="00392909" w:rsidRDefault="007E7A39" w:rsidP="00C26856">
            <w:pPr>
              <w:spacing w:line="264" w:lineRule="auto"/>
              <w:rPr>
                <w:rFonts w:cs="Times"/>
                <w:szCs w:val="22"/>
              </w:rPr>
            </w:pPr>
          </w:p>
        </w:tc>
        <w:tc>
          <w:tcPr>
            <w:tcW w:w="8460" w:type="dxa"/>
            <w:tcBorders>
              <w:top w:val="nil"/>
              <w:left w:val="nil"/>
              <w:bottom w:val="nil"/>
              <w:right w:val="nil"/>
            </w:tcBorders>
          </w:tcPr>
          <w:p w14:paraId="34CA646A" w14:textId="102ADCE9" w:rsidR="007E7A39" w:rsidRPr="006D363F" w:rsidRDefault="007E7A39" w:rsidP="00C26856">
            <w:pPr>
              <w:spacing w:line="264" w:lineRule="auto"/>
              <w:rPr>
                <w:rFonts w:cs="Times"/>
                <w:b/>
                <w:szCs w:val="22"/>
              </w:rPr>
            </w:pPr>
            <w:r w:rsidRPr="00392909">
              <w:rPr>
                <w:rFonts w:cs="Times"/>
                <w:szCs w:val="22"/>
              </w:rPr>
              <w:t>Trans experience in healthcare (FTM)—preferred name, pronouns, hormones made contingent on other care, exam experience, etc.</w:t>
            </w:r>
            <w:r w:rsidR="00445009">
              <w:rPr>
                <w:rFonts w:cs="Times"/>
                <w:szCs w:val="22"/>
              </w:rPr>
              <w:t xml:space="preserve"> </w:t>
            </w:r>
            <w:r w:rsidR="006D363F">
              <w:rPr>
                <w:rFonts w:cs="Times"/>
                <w:szCs w:val="22"/>
              </w:rPr>
              <w:t>(</w:t>
            </w:r>
            <w:r w:rsidR="006D363F">
              <w:rPr>
                <w:rFonts w:cs="Times"/>
                <w:b/>
                <w:szCs w:val="22"/>
                <w:highlight w:val="yellow"/>
              </w:rPr>
              <w:t xml:space="preserve">Our </w:t>
            </w:r>
            <w:proofErr w:type="spellStart"/>
            <w:r w:rsidR="006D363F">
              <w:rPr>
                <w:rFonts w:cs="Times"/>
                <w:b/>
                <w:szCs w:val="22"/>
                <w:highlight w:val="yellow"/>
              </w:rPr>
              <w:t>TStar</w:t>
            </w:r>
            <w:proofErr w:type="spellEnd"/>
            <w:r w:rsidR="006D363F">
              <w:rPr>
                <w:rFonts w:cs="Times"/>
                <w:b/>
                <w:szCs w:val="22"/>
                <w:highlight w:val="yellow"/>
              </w:rPr>
              <w:t xml:space="preserve"> Lab has committed to providing this story.</w:t>
            </w:r>
            <w:bookmarkStart w:id="0" w:name="_GoBack"/>
            <w:bookmarkEnd w:id="0"/>
            <w:r w:rsidR="006D363F">
              <w:rPr>
                <w:rFonts w:cs="Times"/>
                <w:b/>
                <w:szCs w:val="22"/>
                <w:highlight w:val="yellow"/>
              </w:rPr>
              <w:t>)</w:t>
            </w:r>
          </w:p>
        </w:tc>
      </w:tr>
      <w:tr w:rsidR="007E7A39" w:rsidRPr="00392909" w14:paraId="5DCE1C21" w14:textId="77777777" w:rsidTr="00C26856">
        <w:tc>
          <w:tcPr>
            <w:tcW w:w="625" w:type="dxa"/>
            <w:tcBorders>
              <w:right w:val="single" w:sz="4" w:space="0" w:color="auto"/>
            </w:tcBorders>
          </w:tcPr>
          <w:p w14:paraId="30CD936C" w14:textId="77777777" w:rsidR="007E7A39" w:rsidRPr="00392909" w:rsidRDefault="007E7A39" w:rsidP="00C26856">
            <w:pPr>
              <w:spacing w:line="264" w:lineRule="auto"/>
              <w:rPr>
                <w:rFonts w:cs="Times"/>
                <w:szCs w:val="22"/>
              </w:rPr>
            </w:pPr>
          </w:p>
        </w:tc>
        <w:tc>
          <w:tcPr>
            <w:tcW w:w="270" w:type="dxa"/>
            <w:tcBorders>
              <w:top w:val="nil"/>
              <w:left w:val="single" w:sz="4" w:space="0" w:color="auto"/>
              <w:bottom w:val="nil"/>
              <w:right w:val="nil"/>
            </w:tcBorders>
          </w:tcPr>
          <w:p w14:paraId="599D66EE" w14:textId="77777777" w:rsidR="007E7A39" w:rsidRPr="00392909" w:rsidRDefault="007E7A39" w:rsidP="00C26856">
            <w:pPr>
              <w:spacing w:line="264" w:lineRule="auto"/>
              <w:rPr>
                <w:rFonts w:cs="Times"/>
                <w:szCs w:val="22"/>
              </w:rPr>
            </w:pPr>
          </w:p>
        </w:tc>
        <w:tc>
          <w:tcPr>
            <w:tcW w:w="8460" w:type="dxa"/>
            <w:tcBorders>
              <w:top w:val="nil"/>
              <w:left w:val="nil"/>
              <w:bottom w:val="nil"/>
              <w:right w:val="nil"/>
            </w:tcBorders>
          </w:tcPr>
          <w:p w14:paraId="0682AA5B" w14:textId="77777777" w:rsidR="007E7A39" w:rsidRPr="00392909" w:rsidRDefault="007E7A39" w:rsidP="00C26856">
            <w:pPr>
              <w:spacing w:line="264" w:lineRule="auto"/>
              <w:rPr>
                <w:rFonts w:cs="Times"/>
                <w:szCs w:val="22"/>
              </w:rPr>
            </w:pPr>
            <w:r w:rsidRPr="00392909">
              <w:rPr>
                <w:rFonts w:cs="Times"/>
                <w:szCs w:val="22"/>
              </w:rPr>
              <w:t>Trans experience in healthcare (MTF)— preferred name, pronouns, hormones made contingent on other care, exam experience, etc.</w:t>
            </w:r>
          </w:p>
        </w:tc>
      </w:tr>
      <w:tr w:rsidR="007E7A39" w:rsidRPr="00392909" w14:paraId="0D3DD743" w14:textId="77777777" w:rsidTr="00C26856">
        <w:tc>
          <w:tcPr>
            <w:tcW w:w="625" w:type="dxa"/>
            <w:tcBorders>
              <w:right w:val="single" w:sz="4" w:space="0" w:color="auto"/>
            </w:tcBorders>
          </w:tcPr>
          <w:p w14:paraId="471A0B3C" w14:textId="77777777" w:rsidR="007E7A39" w:rsidRPr="00392909" w:rsidRDefault="007E7A39" w:rsidP="00C26856">
            <w:pPr>
              <w:spacing w:line="264" w:lineRule="auto"/>
              <w:rPr>
                <w:rFonts w:cs="Times"/>
                <w:szCs w:val="22"/>
              </w:rPr>
            </w:pPr>
          </w:p>
        </w:tc>
        <w:tc>
          <w:tcPr>
            <w:tcW w:w="270" w:type="dxa"/>
            <w:tcBorders>
              <w:top w:val="nil"/>
              <w:left w:val="single" w:sz="4" w:space="0" w:color="auto"/>
              <w:bottom w:val="nil"/>
              <w:right w:val="nil"/>
            </w:tcBorders>
          </w:tcPr>
          <w:p w14:paraId="4D2DD031" w14:textId="77777777" w:rsidR="007E7A39" w:rsidRPr="00392909" w:rsidRDefault="007E7A39" w:rsidP="00C26856">
            <w:pPr>
              <w:spacing w:line="264" w:lineRule="auto"/>
              <w:rPr>
                <w:rFonts w:cs="Times"/>
                <w:szCs w:val="22"/>
              </w:rPr>
            </w:pPr>
          </w:p>
        </w:tc>
        <w:tc>
          <w:tcPr>
            <w:tcW w:w="8460" w:type="dxa"/>
            <w:tcBorders>
              <w:top w:val="nil"/>
              <w:left w:val="nil"/>
              <w:bottom w:val="nil"/>
              <w:right w:val="nil"/>
            </w:tcBorders>
          </w:tcPr>
          <w:p w14:paraId="7198C802" w14:textId="77777777" w:rsidR="007E7A39" w:rsidRPr="00392909" w:rsidRDefault="007E7A39" w:rsidP="00C26856">
            <w:pPr>
              <w:spacing w:line="264" w:lineRule="auto"/>
              <w:rPr>
                <w:rFonts w:cs="Times"/>
                <w:szCs w:val="22"/>
              </w:rPr>
            </w:pPr>
            <w:r w:rsidRPr="00392909">
              <w:rPr>
                <w:rFonts w:cs="Times"/>
                <w:szCs w:val="22"/>
              </w:rPr>
              <w:t xml:space="preserve">DSD experience(s) – </w:t>
            </w:r>
            <w:r>
              <w:rPr>
                <w:rFonts w:cs="Times"/>
                <w:szCs w:val="22"/>
              </w:rPr>
              <w:t>youth</w:t>
            </w:r>
          </w:p>
        </w:tc>
      </w:tr>
      <w:tr w:rsidR="007E7A39" w:rsidRPr="00392909" w14:paraId="04B43116" w14:textId="77777777" w:rsidTr="00C26856">
        <w:tc>
          <w:tcPr>
            <w:tcW w:w="625" w:type="dxa"/>
            <w:tcBorders>
              <w:right w:val="single" w:sz="4" w:space="0" w:color="auto"/>
            </w:tcBorders>
          </w:tcPr>
          <w:p w14:paraId="1877D36C" w14:textId="77777777" w:rsidR="007E7A39" w:rsidRPr="00392909" w:rsidRDefault="007E7A39" w:rsidP="00C26856">
            <w:pPr>
              <w:spacing w:line="264" w:lineRule="auto"/>
              <w:rPr>
                <w:rFonts w:cs="Times"/>
                <w:szCs w:val="22"/>
              </w:rPr>
            </w:pPr>
          </w:p>
        </w:tc>
        <w:tc>
          <w:tcPr>
            <w:tcW w:w="270" w:type="dxa"/>
            <w:tcBorders>
              <w:top w:val="nil"/>
              <w:left w:val="single" w:sz="4" w:space="0" w:color="auto"/>
              <w:bottom w:val="nil"/>
              <w:right w:val="nil"/>
            </w:tcBorders>
          </w:tcPr>
          <w:p w14:paraId="47F6A4E9" w14:textId="77777777" w:rsidR="007E7A39" w:rsidRPr="00392909" w:rsidRDefault="007E7A39" w:rsidP="00C26856">
            <w:pPr>
              <w:spacing w:line="264" w:lineRule="auto"/>
              <w:rPr>
                <w:rFonts w:cs="Times"/>
                <w:szCs w:val="22"/>
              </w:rPr>
            </w:pPr>
          </w:p>
        </w:tc>
        <w:tc>
          <w:tcPr>
            <w:tcW w:w="8460" w:type="dxa"/>
            <w:tcBorders>
              <w:top w:val="nil"/>
              <w:left w:val="nil"/>
              <w:bottom w:val="nil"/>
              <w:right w:val="nil"/>
            </w:tcBorders>
          </w:tcPr>
          <w:p w14:paraId="5C214DD8" w14:textId="77777777" w:rsidR="007E7A39" w:rsidRPr="00392909" w:rsidRDefault="007E7A39" w:rsidP="00C26856">
            <w:pPr>
              <w:spacing w:line="264" w:lineRule="auto"/>
              <w:rPr>
                <w:rFonts w:cs="Times"/>
                <w:szCs w:val="22"/>
              </w:rPr>
            </w:pPr>
            <w:r w:rsidRPr="00392909">
              <w:rPr>
                <w:rFonts w:cs="Times"/>
                <w:szCs w:val="22"/>
              </w:rPr>
              <w:t>DSD experience(s) – parent</w:t>
            </w:r>
          </w:p>
        </w:tc>
      </w:tr>
    </w:tbl>
    <w:p w14:paraId="0FCBD5C3" w14:textId="77777777" w:rsidR="007E7A39" w:rsidRPr="00392909" w:rsidRDefault="007E7A39" w:rsidP="00A46390">
      <w:pPr>
        <w:pStyle w:val="ListParagraph"/>
        <w:spacing w:line="264" w:lineRule="auto"/>
        <w:rPr>
          <w:rFonts w:cs="Times"/>
          <w:b/>
          <w:szCs w:val="22"/>
        </w:rPr>
      </w:pPr>
    </w:p>
    <w:p w14:paraId="19D4593B" w14:textId="77777777" w:rsidR="007E7A39" w:rsidRPr="00392909" w:rsidRDefault="007E7A39" w:rsidP="00A46390">
      <w:pPr>
        <w:spacing w:line="264" w:lineRule="auto"/>
        <w:rPr>
          <w:rFonts w:cs="Times"/>
          <w:b/>
          <w:szCs w:val="22"/>
        </w:rPr>
      </w:pPr>
      <w:r w:rsidRPr="00392909">
        <w:rPr>
          <w:rFonts w:cs="Times"/>
          <w:b/>
          <w:szCs w:val="22"/>
        </w:rPr>
        <w:t>Provider-patient dialogues:</w:t>
      </w:r>
    </w:p>
    <w:tbl>
      <w:tblPr>
        <w:tblStyle w:val="TableGrid"/>
        <w:tblW w:w="0" w:type="auto"/>
        <w:tblLook w:val="04A0" w:firstRow="1" w:lastRow="0" w:firstColumn="1" w:lastColumn="0" w:noHBand="0" w:noVBand="1"/>
      </w:tblPr>
      <w:tblGrid>
        <w:gridCol w:w="625"/>
        <w:gridCol w:w="270"/>
        <w:gridCol w:w="8455"/>
      </w:tblGrid>
      <w:tr w:rsidR="007E7A39" w:rsidRPr="00392909" w14:paraId="2A48DF80" w14:textId="77777777" w:rsidTr="00C26856">
        <w:tc>
          <w:tcPr>
            <w:tcW w:w="625" w:type="dxa"/>
            <w:tcBorders>
              <w:right w:val="single" w:sz="4" w:space="0" w:color="auto"/>
            </w:tcBorders>
          </w:tcPr>
          <w:p w14:paraId="026FF98A" w14:textId="77777777" w:rsidR="007E7A39" w:rsidRPr="00392909" w:rsidRDefault="00445009" w:rsidP="00C26856">
            <w:pPr>
              <w:spacing w:line="264" w:lineRule="auto"/>
              <w:rPr>
                <w:rFonts w:cs="Times"/>
                <w:szCs w:val="22"/>
              </w:rPr>
            </w:pPr>
            <w:r>
              <w:rPr>
                <w:rFonts w:cs="Times"/>
                <w:szCs w:val="22"/>
              </w:rPr>
              <w:t>X</w:t>
            </w:r>
          </w:p>
        </w:tc>
        <w:tc>
          <w:tcPr>
            <w:tcW w:w="270" w:type="dxa"/>
            <w:tcBorders>
              <w:top w:val="nil"/>
              <w:left w:val="single" w:sz="4" w:space="0" w:color="auto"/>
              <w:bottom w:val="nil"/>
              <w:right w:val="nil"/>
            </w:tcBorders>
          </w:tcPr>
          <w:p w14:paraId="1CC4D317" w14:textId="77777777" w:rsidR="007E7A39" w:rsidRPr="00392909" w:rsidRDefault="007E7A39" w:rsidP="00C26856">
            <w:pPr>
              <w:spacing w:line="264" w:lineRule="auto"/>
              <w:rPr>
                <w:rFonts w:cs="Times"/>
                <w:szCs w:val="22"/>
              </w:rPr>
            </w:pPr>
          </w:p>
        </w:tc>
        <w:tc>
          <w:tcPr>
            <w:tcW w:w="8455" w:type="dxa"/>
            <w:tcBorders>
              <w:top w:val="nil"/>
              <w:left w:val="nil"/>
              <w:bottom w:val="nil"/>
              <w:right w:val="nil"/>
            </w:tcBorders>
          </w:tcPr>
          <w:p w14:paraId="45E2D66D" w14:textId="19A2A89A" w:rsidR="007E7A39" w:rsidRPr="00392909" w:rsidRDefault="007E7A39" w:rsidP="006D363F">
            <w:pPr>
              <w:spacing w:line="264" w:lineRule="auto"/>
              <w:rPr>
                <w:rFonts w:cs="Times"/>
                <w:szCs w:val="22"/>
              </w:rPr>
            </w:pPr>
            <w:r w:rsidRPr="00392909">
              <w:rPr>
                <w:rFonts w:cs="Times"/>
                <w:szCs w:val="22"/>
              </w:rPr>
              <w:t>Gender identity (how to ask about preferred name, pronouns, anatomical terminology, apologize after a misstep)</w:t>
            </w:r>
            <w:r w:rsidR="006D363F">
              <w:rPr>
                <w:rFonts w:cs="Times"/>
                <w:szCs w:val="22"/>
              </w:rPr>
              <w:t xml:space="preserve"> </w:t>
            </w:r>
            <w:r w:rsidR="006D363F" w:rsidRPr="006D363F">
              <w:rPr>
                <w:rFonts w:cs="Times"/>
                <w:szCs w:val="22"/>
                <w:highlight w:val="yellow"/>
              </w:rPr>
              <w:t>(</w:t>
            </w:r>
            <w:r w:rsidR="006D363F">
              <w:rPr>
                <w:rFonts w:cs="Times"/>
                <w:b/>
                <w:szCs w:val="22"/>
                <w:highlight w:val="yellow"/>
              </w:rPr>
              <w:t>Our</w:t>
            </w:r>
            <w:r w:rsidR="006D363F" w:rsidRPr="006D363F">
              <w:rPr>
                <w:rFonts w:cs="Times"/>
                <w:b/>
                <w:szCs w:val="22"/>
                <w:highlight w:val="yellow"/>
              </w:rPr>
              <w:t xml:space="preserve"> LGBT Center</w:t>
            </w:r>
            <w:r w:rsidR="006D363F">
              <w:rPr>
                <w:rFonts w:cs="Times"/>
                <w:b/>
                <w:szCs w:val="22"/>
                <w:highlight w:val="yellow"/>
              </w:rPr>
              <w:t xml:space="preserve"> </w:t>
            </w:r>
            <w:r w:rsidR="006D363F" w:rsidRPr="006D363F">
              <w:rPr>
                <w:rFonts w:cs="Times"/>
                <w:b/>
                <w:szCs w:val="22"/>
                <w:highlight w:val="yellow"/>
              </w:rPr>
              <w:t>will be providing this</w:t>
            </w:r>
            <w:r w:rsidR="006D363F">
              <w:rPr>
                <w:rFonts w:cs="Times"/>
                <w:b/>
                <w:szCs w:val="22"/>
                <w:highlight w:val="yellow"/>
              </w:rPr>
              <w:t>/expertise in transgender health policy.</w:t>
            </w:r>
            <w:r w:rsidR="006D363F" w:rsidRPr="006D363F">
              <w:rPr>
                <w:rFonts w:cs="Times"/>
                <w:b/>
                <w:szCs w:val="22"/>
                <w:highlight w:val="yellow"/>
              </w:rPr>
              <w:t>)</w:t>
            </w:r>
          </w:p>
        </w:tc>
      </w:tr>
      <w:tr w:rsidR="007E7A39" w:rsidRPr="00392909" w14:paraId="1289BC81" w14:textId="77777777" w:rsidTr="00C26856">
        <w:tc>
          <w:tcPr>
            <w:tcW w:w="625" w:type="dxa"/>
            <w:tcBorders>
              <w:right w:val="single" w:sz="4" w:space="0" w:color="auto"/>
            </w:tcBorders>
          </w:tcPr>
          <w:p w14:paraId="48B30B6A" w14:textId="77777777" w:rsidR="007E7A39" w:rsidRPr="00392909" w:rsidRDefault="007E7A39" w:rsidP="00C26856">
            <w:pPr>
              <w:spacing w:line="264" w:lineRule="auto"/>
              <w:rPr>
                <w:rFonts w:cs="Times"/>
                <w:szCs w:val="22"/>
              </w:rPr>
            </w:pPr>
          </w:p>
        </w:tc>
        <w:tc>
          <w:tcPr>
            <w:tcW w:w="270" w:type="dxa"/>
            <w:tcBorders>
              <w:top w:val="nil"/>
              <w:left w:val="single" w:sz="4" w:space="0" w:color="auto"/>
              <w:bottom w:val="nil"/>
              <w:right w:val="nil"/>
            </w:tcBorders>
          </w:tcPr>
          <w:p w14:paraId="17C9BA27" w14:textId="77777777" w:rsidR="007E7A39" w:rsidRPr="00392909" w:rsidRDefault="007E7A39" w:rsidP="00C26856">
            <w:pPr>
              <w:spacing w:line="264" w:lineRule="auto"/>
              <w:rPr>
                <w:rFonts w:cs="Times"/>
                <w:szCs w:val="22"/>
              </w:rPr>
            </w:pPr>
          </w:p>
        </w:tc>
        <w:tc>
          <w:tcPr>
            <w:tcW w:w="8455" w:type="dxa"/>
            <w:tcBorders>
              <w:top w:val="nil"/>
              <w:left w:val="nil"/>
              <w:bottom w:val="nil"/>
              <w:right w:val="nil"/>
            </w:tcBorders>
          </w:tcPr>
          <w:p w14:paraId="30F71913" w14:textId="77777777" w:rsidR="007E7A39" w:rsidRPr="00392909" w:rsidRDefault="007E7A39" w:rsidP="00C26856">
            <w:pPr>
              <w:spacing w:line="264" w:lineRule="auto"/>
              <w:rPr>
                <w:rFonts w:cs="Times"/>
                <w:szCs w:val="22"/>
              </w:rPr>
            </w:pPr>
            <w:r w:rsidRPr="00392909">
              <w:rPr>
                <w:rFonts w:cs="Times"/>
                <w:szCs w:val="22"/>
              </w:rPr>
              <w:t>Sexual health history (how to ask about sexual orientation and sexual behaviors (a few different scenarios that are stereotype-blowing)</w:t>
            </w:r>
          </w:p>
        </w:tc>
      </w:tr>
      <w:tr w:rsidR="007E7A39" w:rsidRPr="00392909" w14:paraId="76AFA176" w14:textId="77777777" w:rsidTr="00C26856">
        <w:tc>
          <w:tcPr>
            <w:tcW w:w="625" w:type="dxa"/>
            <w:tcBorders>
              <w:right w:val="single" w:sz="4" w:space="0" w:color="auto"/>
            </w:tcBorders>
          </w:tcPr>
          <w:p w14:paraId="49116918" w14:textId="77777777" w:rsidR="007E7A39" w:rsidRPr="00392909" w:rsidRDefault="007E7A39" w:rsidP="00C26856">
            <w:pPr>
              <w:spacing w:line="264" w:lineRule="auto"/>
              <w:rPr>
                <w:rFonts w:cs="Times"/>
                <w:szCs w:val="22"/>
              </w:rPr>
            </w:pPr>
          </w:p>
        </w:tc>
        <w:tc>
          <w:tcPr>
            <w:tcW w:w="270" w:type="dxa"/>
            <w:tcBorders>
              <w:top w:val="nil"/>
              <w:left w:val="single" w:sz="4" w:space="0" w:color="auto"/>
              <w:bottom w:val="nil"/>
              <w:right w:val="nil"/>
            </w:tcBorders>
          </w:tcPr>
          <w:p w14:paraId="3BF99B74" w14:textId="77777777" w:rsidR="007E7A39" w:rsidRPr="00392909" w:rsidRDefault="007E7A39" w:rsidP="00C26856">
            <w:pPr>
              <w:spacing w:line="264" w:lineRule="auto"/>
              <w:rPr>
                <w:rFonts w:cs="Times"/>
                <w:szCs w:val="22"/>
              </w:rPr>
            </w:pPr>
          </w:p>
        </w:tc>
        <w:tc>
          <w:tcPr>
            <w:tcW w:w="8455" w:type="dxa"/>
            <w:tcBorders>
              <w:top w:val="nil"/>
              <w:left w:val="nil"/>
              <w:bottom w:val="nil"/>
              <w:right w:val="nil"/>
            </w:tcBorders>
          </w:tcPr>
          <w:p w14:paraId="71CD93E5" w14:textId="77777777" w:rsidR="007E7A39" w:rsidRPr="00392909" w:rsidRDefault="007E7A39" w:rsidP="00C26856">
            <w:pPr>
              <w:spacing w:line="264" w:lineRule="auto"/>
              <w:rPr>
                <w:rFonts w:cs="Times"/>
                <w:szCs w:val="22"/>
              </w:rPr>
            </w:pPr>
            <w:r w:rsidRPr="00392909">
              <w:rPr>
                <w:rFonts w:cs="Times"/>
                <w:szCs w:val="22"/>
              </w:rPr>
              <w:t>Safer sex counseling (a few different scenarios; include harm reduction approach)</w:t>
            </w:r>
          </w:p>
        </w:tc>
      </w:tr>
      <w:tr w:rsidR="007E7A39" w:rsidRPr="00392909" w14:paraId="756BC755" w14:textId="77777777" w:rsidTr="00C26856">
        <w:tc>
          <w:tcPr>
            <w:tcW w:w="625" w:type="dxa"/>
            <w:tcBorders>
              <w:right w:val="single" w:sz="4" w:space="0" w:color="auto"/>
            </w:tcBorders>
          </w:tcPr>
          <w:p w14:paraId="4AD23403" w14:textId="77777777" w:rsidR="007E7A39" w:rsidRPr="00392909" w:rsidRDefault="007E7A39" w:rsidP="00C26856">
            <w:pPr>
              <w:spacing w:line="264" w:lineRule="auto"/>
              <w:rPr>
                <w:rFonts w:cs="Times"/>
                <w:szCs w:val="22"/>
              </w:rPr>
            </w:pPr>
          </w:p>
        </w:tc>
        <w:tc>
          <w:tcPr>
            <w:tcW w:w="270" w:type="dxa"/>
            <w:tcBorders>
              <w:top w:val="nil"/>
              <w:left w:val="single" w:sz="4" w:space="0" w:color="auto"/>
              <w:bottom w:val="nil"/>
              <w:right w:val="nil"/>
            </w:tcBorders>
          </w:tcPr>
          <w:p w14:paraId="7D223293" w14:textId="77777777" w:rsidR="007E7A39" w:rsidRPr="00392909" w:rsidRDefault="007E7A39" w:rsidP="00C26856">
            <w:pPr>
              <w:spacing w:line="264" w:lineRule="auto"/>
              <w:rPr>
                <w:rFonts w:cs="Times"/>
                <w:szCs w:val="22"/>
              </w:rPr>
            </w:pPr>
          </w:p>
        </w:tc>
        <w:tc>
          <w:tcPr>
            <w:tcW w:w="8455" w:type="dxa"/>
            <w:tcBorders>
              <w:top w:val="nil"/>
              <w:left w:val="nil"/>
              <w:bottom w:val="nil"/>
              <w:right w:val="nil"/>
            </w:tcBorders>
          </w:tcPr>
          <w:p w14:paraId="23FB294A" w14:textId="77777777" w:rsidR="007E7A39" w:rsidRPr="00392909" w:rsidRDefault="007E7A39" w:rsidP="00C26856">
            <w:pPr>
              <w:spacing w:line="264" w:lineRule="auto"/>
              <w:rPr>
                <w:rFonts w:cs="Times"/>
                <w:szCs w:val="22"/>
              </w:rPr>
            </w:pPr>
            <w:r w:rsidRPr="00392909">
              <w:rPr>
                <w:rFonts w:cs="Times"/>
                <w:szCs w:val="22"/>
              </w:rPr>
              <w:t>Mental health assessment for suicide risk</w:t>
            </w:r>
          </w:p>
        </w:tc>
      </w:tr>
    </w:tbl>
    <w:p w14:paraId="42CB04B6" w14:textId="77777777" w:rsidR="007E7A39" w:rsidRPr="00392909" w:rsidRDefault="007E7A39" w:rsidP="00A46390">
      <w:pPr>
        <w:spacing w:line="240" w:lineRule="auto"/>
        <w:rPr>
          <w:rFonts w:cs="Times"/>
          <w:b/>
          <w:szCs w:val="22"/>
        </w:rPr>
      </w:pPr>
    </w:p>
    <w:p w14:paraId="01808546" w14:textId="77777777" w:rsidR="007E7A39" w:rsidRPr="00392909" w:rsidRDefault="007E7A39" w:rsidP="00A46390">
      <w:pPr>
        <w:spacing w:line="264" w:lineRule="auto"/>
        <w:rPr>
          <w:rFonts w:cs="Times"/>
          <w:b/>
          <w:szCs w:val="22"/>
        </w:rPr>
      </w:pPr>
      <w:r w:rsidRPr="00392909">
        <w:rPr>
          <w:rFonts w:cs="Times"/>
          <w:b/>
          <w:szCs w:val="22"/>
        </w:rPr>
        <w:t>Clinical scenarios:</w:t>
      </w:r>
    </w:p>
    <w:p w14:paraId="3A858906" w14:textId="77777777" w:rsidR="007E7A39" w:rsidRPr="00392909" w:rsidRDefault="007E7A39" w:rsidP="00A46390">
      <w:pPr>
        <w:rPr>
          <w:rFonts w:cs="Times"/>
          <w:szCs w:val="22"/>
        </w:rPr>
      </w:pPr>
      <w:r w:rsidRPr="00392909">
        <w:rPr>
          <w:rFonts w:cs="Times"/>
          <w:szCs w:val="22"/>
        </w:rPr>
        <w:t>The following scenarios appear in the AAMC publication. We are seeking authors to translate them into condensed scripts of less than 10 minutes.</w:t>
      </w:r>
    </w:p>
    <w:tbl>
      <w:tblPr>
        <w:tblStyle w:val="TableGrid"/>
        <w:tblW w:w="0" w:type="auto"/>
        <w:tblLook w:val="04A0" w:firstRow="1" w:lastRow="0" w:firstColumn="1" w:lastColumn="0" w:noHBand="0" w:noVBand="1"/>
      </w:tblPr>
      <w:tblGrid>
        <w:gridCol w:w="525"/>
        <w:gridCol w:w="460"/>
        <w:gridCol w:w="8365"/>
      </w:tblGrid>
      <w:tr w:rsidR="007E7A39" w:rsidRPr="00392909" w14:paraId="6D5CEA6D" w14:textId="77777777" w:rsidTr="00C26856">
        <w:tc>
          <w:tcPr>
            <w:tcW w:w="525" w:type="dxa"/>
            <w:tcBorders>
              <w:right w:val="single" w:sz="4" w:space="0" w:color="auto"/>
            </w:tcBorders>
          </w:tcPr>
          <w:p w14:paraId="2FE686AB" w14:textId="77777777" w:rsidR="007E7A39" w:rsidRPr="00392909" w:rsidRDefault="007E7A39" w:rsidP="00C26856">
            <w:pPr>
              <w:spacing w:line="264" w:lineRule="auto"/>
              <w:rPr>
                <w:rFonts w:cs="Times"/>
                <w:szCs w:val="22"/>
              </w:rPr>
            </w:pPr>
          </w:p>
        </w:tc>
        <w:tc>
          <w:tcPr>
            <w:tcW w:w="460" w:type="dxa"/>
            <w:tcBorders>
              <w:top w:val="nil"/>
              <w:left w:val="single" w:sz="4" w:space="0" w:color="auto"/>
              <w:bottom w:val="nil"/>
              <w:right w:val="nil"/>
            </w:tcBorders>
          </w:tcPr>
          <w:p w14:paraId="39C92B1C" w14:textId="77777777" w:rsidR="007E7A39" w:rsidRPr="00392909" w:rsidRDefault="007E7A39" w:rsidP="00C26856">
            <w:pPr>
              <w:spacing w:line="264" w:lineRule="auto"/>
              <w:rPr>
                <w:rFonts w:cs="Times"/>
                <w:szCs w:val="22"/>
              </w:rPr>
            </w:pPr>
          </w:p>
        </w:tc>
        <w:tc>
          <w:tcPr>
            <w:tcW w:w="8365" w:type="dxa"/>
            <w:tcBorders>
              <w:top w:val="nil"/>
              <w:left w:val="nil"/>
              <w:bottom w:val="nil"/>
              <w:right w:val="nil"/>
            </w:tcBorders>
          </w:tcPr>
          <w:p w14:paraId="7587949B" w14:textId="77777777" w:rsidR="007E7A39" w:rsidRPr="00392909" w:rsidRDefault="007E7A39" w:rsidP="00C26856">
            <w:pPr>
              <w:spacing w:line="264" w:lineRule="auto"/>
              <w:rPr>
                <w:rFonts w:cs="Times"/>
                <w:szCs w:val="22"/>
              </w:rPr>
            </w:pPr>
            <w:r w:rsidRPr="00392909">
              <w:rPr>
                <w:rFonts w:cs="Times"/>
                <w:szCs w:val="22"/>
              </w:rPr>
              <w:t xml:space="preserve">Gender Nonconformity in a </w:t>
            </w:r>
            <w:proofErr w:type="spellStart"/>
            <w:r w:rsidRPr="00392909">
              <w:rPr>
                <w:rFonts w:cs="Times"/>
                <w:szCs w:val="22"/>
              </w:rPr>
              <w:t>Prepubertal</w:t>
            </w:r>
            <w:proofErr w:type="spellEnd"/>
            <w:r w:rsidRPr="00392909">
              <w:rPr>
                <w:rFonts w:cs="Times"/>
                <w:szCs w:val="22"/>
              </w:rPr>
              <w:t xml:space="preserve"> Child</w:t>
            </w:r>
          </w:p>
        </w:tc>
      </w:tr>
      <w:tr w:rsidR="007E7A39" w:rsidRPr="00392909" w14:paraId="2EB80FDA" w14:textId="77777777" w:rsidTr="00C26856">
        <w:tc>
          <w:tcPr>
            <w:tcW w:w="525" w:type="dxa"/>
            <w:tcBorders>
              <w:right w:val="single" w:sz="4" w:space="0" w:color="auto"/>
            </w:tcBorders>
          </w:tcPr>
          <w:p w14:paraId="209A5C00" w14:textId="77777777" w:rsidR="007E7A39" w:rsidRPr="00392909" w:rsidRDefault="007E7A39" w:rsidP="00C26856">
            <w:pPr>
              <w:spacing w:line="264" w:lineRule="auto"/>
              <w:rPr>
                <w:rFonts w:cs="Times"/>
                <w:szCs w:val="22"/>
              </w:rPr>
            </w:pPr>
          </w:p>
        </w:tc>
        <w:tc>
          <w:tcPr>
            <w:tcW w:w="460" w:type="dxa"/>
            <w:tcBorders>
              <w:top w:val="nil"/>
              <w:left w:val="single" w:sz="4" w:space="0" w:color="auto"/>
              <w:bottom w:val="nil"/>
              <w:right w:val="nil"/>
            </w:tcBorders>
          </w:tcPr>
          <w:p w14:paraId="5CC81DFA" w14:textId="77777777" w:rsidR="007E7A39" w:rsidRPr="00392909" w:rsidRDefault="007E7A39" w:rsidP="00C26856">
            <w:pPr>
              <w:spacing w:line="264" w:lineRule="auto"/>
              <w:rPr>
                <w:rFonts w:cs="Times"/>
                <w:szCs w:val="22"/>
              </w:rPr>
            </w:pPr>
          </w:p>
        </w:tc>
        <w:tc>
          <w:tcPr>
            <w:tcW w:w="8365" w:type="dxa"/>
            <w:tcBorders>
              <w:top w:val="nil"/>
              <w:left w:val="nil"/>
              <w:bottom w:val="nil"/>
              <w:right w:val="nil"/>
            </w:tcBorders>
          </w:tcPr>
          <w:p w14:paraId="0432DF95" w14:textId="77777777" w:rsidR="007E7A39" w:rsidRPr="00392909" w:rsidRDefault="007E7A39" w:rsidP="00C26856">
            <w:pPr>
              <w:spacing w:line="264" w:lineRule="auto"/>
              <w:rPr>
                <w:rFonts w:cs="Times"/>
                <w:szCs w:val="22"/>
              </w:rPr>
            </w:pPr>
            <w:r w:rsidRPr="00392909">
              <w:rPr>
                <w:rFonts w:cs="Times"/>
                <w:szCs w:val="22"/>
              </w:rPr>
              <w:t xml:space="preserve">Gender </w:t>
            </w:r>
            <w:proofErr w:type="spellStart"/>
            <w:r w:rsidRPr="00392909">
              <w:rPr>
                <w:rFonts w:cs="Times"/>
                <w:szCs w:val="22"/>
              </w:rPr>
              <w:t>Dysphoria</w:t>
            </w:r>
            <w:proofErr w:type="spellEnd"/>
            <w:r w:rsidRPr="00392909">
              <w:rPr>
                <w:rFonts w:cs="Times"/>
                <w:szCs w:val="22"/>
              </w:rPr>
              <w:t xml:space="preserve"> in an Adolescent</w:t>
            </w:r>
          </w:p>
        </w:tc>
      </w:tr>
      <w:tr w:rsidR="007E7A39" w:rsidRPr="00392909" w14:paraId="49B43838" w14:textId="77777777" w:rsidTr="00C26856">
        <w:tc>
          <w:tcPr>
            <w:tcW w:w="525" w:type="dxa"/>
            <w:tcBorders>
              <w:right w:val="single" w:sz="4" w:space="0" w:color="auto"/>
            </w:tcBorders>
          </w:tcPr>
          <w:p w14:paraId="6644E4ED" w14:textId="77777777" w:rsidR="007E7A39" w:rsidRPr="00392909" w:rsidRDefault="007E7A39" w:rsidP="00C26856">
            <w:pPr>
              <w:spacing w:line="264" w:lineRule="auto"/>
              <w:rPr>
                <w:rFonts w:cs="Times"/>
                <w:szCs w:val="22"/>
              </w:rPr>
            </w:pPr>
          </w:p>
        </w:tc>
        <w:tc>
          <w:tcPr>
            <w:tcW w:w="460" w:type="dxa"/>
            <w:tcBorders>
              <w:top w:val="nil"/>
              <w:left w:val="single" w:sz="4" w:space="0" w:color="auto"/>
              <w:bottom w:val="nil"/>
              <w:right w:val="nil"/>
            </w:tcBorders>
          </w:tcPr>
          <w:p w14:paraId="7C0F43EB" w14:textId="77777777" w:rsidR="007E7A39" w:rsidRPr="00392909" w:rsidRDefault="007E7A39" w:rsidP="00C26856">
            <w:pPr>
              <w:spacing w:line="264" w:lineRule="auto"/>
              <w:rPr>
                <w:rFonts w:cs="Times"/>
                <w:szCs w:val="22"/>
              </w:rPr>
            </w:pPr>
          </w:p>
        </w:tc>
        <w:tc>
          <w:tcPr>
            <w:tcW w:w="8365" w:type="dxa"/>
            <w:tcBorders>
              <w:top w:val="nil"/>
              <w:left w:val="nil"/>
              <w:bottom w:val="nil"/>
              <w:right w:val="nil"/>
            </w:tcBorders>
          </w:tcPr>
          <w:p w14:paraId="70AD76D2" w14:textId="77777777" w:rsidR="007E7A39" w:rsidRPr="00392909" w:rsidRDefault="007E7A39" w:rsidP="00C26856">
            <w:pPr>
              <w:spacing w:line="264" w:lineRule="auto"/>
              <w:rPr>
                <w:rFonts w:cs="Times"/>
                <w:szCs w:val="22"/>
              </w:rPr>
            </w:pPr>
            <w:r w:rsidRPr="00392909">
              <w:rPr>
                <w:rFonts w:cs="Times"/>
                <w:szCs w:val="22"/>
              </w:rPr>
              <w:t>Iatrogenic Trauma in a Man Born with DSD</w:t>
            </w:r>
          </w:p>
        </w:tc>
      </w:tr>
      <w:tr w:rsidR="007E7A39" w:rsidRPr="00392909" w14:paraId="47940CB2" w14:textId="77777777" w:rsidTr="00C26856">
        <w:tc>
          <w:tcPr>
            <w:tcW w:w="525" w:type="dxa"/>
            <w:tcBorders>
              <w:right w:val="single" w:sz="4" w:space="0" w:color="auto"/>
            </w:tcBorders>
          </w:tcPr>
          <w:p w14:paraId="21DDA5C5" w14:textId="77777777" w:rsidR="007E7A39" w:rsidRPr="00392909" w:rsidRDefault="00445009" w:rsidP="00C26856">
            <w:pPr>
              <w:spacing w:line="264" w:lineRule="auto"/>
              <w:rPr>
                <w:rFonts w:cs="Times"/>
                <w:szCs w:val="22"/>
              </w:rPr>
            </w:pPr>
            <w:r>
              <w:rPr>
                <w:rFonts w:cs="Times"/>
                <w:szCs w:val="22"/>
              </w:rPr>
              <w:t>X</w:t>
            </w:r>
          </w:p>
        </w:tc>
        <w:tc>
          <w:tcPr>
            <w:tcW w:w="460" w:type="dxa"/>
            <w:tcBorders>
              <w:top w:val="nil"/>
              <w:left w:val="single" w:sz="4" w:space="0" w:color="auto"/>
              <w:bottom w:val="nil"/>
              <w:right w:val="nil"/>
            </w:tcBorders>
          </w:tcPr>
          <w:p w14:paraId="4F2D3FD8" w14:textId="77777777" w:rsidR="007E7A39" w:rsidRPr="00392909" w:rsidRDefault="007E7A39" w:rsidP="00C26856">
            <w:pPr>
              <w:spacing w:line="264" w:lineRule="auto"/>
              <w:rPr>
                <w:rFonts w:cs="Times"/>
                <w:szCs w:val="22"/>
              </w:rPr>
            </w:pPr>
          </w:p>
        </w:tc>
        <w:tc>
          <w:tcPr>
            <w:tcW w:w="8365" w:type="dxa"/>
            <w:tcBorders>
              <w:top w:val="nil"/>
              <w:left w:val="nil"/>
              <w:bottom w:val="nil"/>
              <w:right w:val="nil"/>
            </w:tcBorders>
          </w:tcPr>
          <w:p w14:paraId="15F73409" w14:textId="49B75773" w:rsidR="007E7A39" w:rsidRPr="006D363F" w:rsidRDefault="007E7A39" w:rsidP="006D363F">
            <w:pPr>
              <w:spacing w:line="264" w:lineRule="auto"/>
              <w:rPr>
                <w:rFonts w:cs="Times"/>
                <w:b/>
                <w:szCs w:val="22"/>
              </w:rPr>
            </w:pPr>
            <w:r w:rsidRPr="00392909">
              <w:rPr>
                <w:rFonts w:cs="Times"/>
                <w:szCs w:val="22"/>
              </w:rPr>
              <w:t xml:space="preserve">Possible DSD and Gender </w:t>
            </w:r>
            <w:proofErr w:type="spellStart"/>
            <w:r w:rsidRPr="00392909">
              <w:rPr>
                <w:rFonts w:cs="Times"/>
                <w:szCs w:val="22"/>
              </w:rPr>
              <w:t>Dysphoria</w:t>
            </w:r>
            <w:proofErr w:type="spellEnd"/>
            <w:r w:rsidRPr="00392909">
              <w:rPr>
                <w:rFonts w:cs="Times"/>
                <w:szCs w:val="22"/>
              </w:rPr>
              <w:t xml:space="preserve"> in an Adolescent</w:t>
            </w:r>
            <w:r w:rsidR="006D363F">
              <w:rPr>
                <w:rFonts w:cs="Times"/>
                <w:szCs w:val="22"/>
              </w:rPr>
              <w:t xml:space="preserve"> </w:t>
            </w:r>
            <w:r w:rsidR="006D363F" w:rsidRPr="006D363F">
              <w:rPr>
                <w:rFonts w:cs="Times"/>
                <w:b/>
                <w:szCs w:val="22"/>
                <w:highlight w:val="yellow"/>
              </w:rPr>
              <w:t xml:space="preserve">(Susan Sawning, Stacie </w:t>
            </w:r>
            <w:proofErr w:type="spellStart"/>
            <w:r w:rsidR="006D363F" w:rsidRPr="006D363F">
              <w:rPr>
                <w:rFonts w:cs="Times"/>
                <w:b/>
                <w:szCs w:val="22"/>
                <w:highlight w:val="yellow"/>
              </w:rPr>
              <w:t>Steinbock</w:t>
            </w:r>
            <w:proofErr w:type="spellEnd"/>
            <w:r w:rsidR="006D363F" w:rsidRPr="006D363F">
              <w:rPr>
                <w:rFonts w:cs="Times"/>
                <w:b/>
                <w:szCs w:val="22"/>
                <w:highlight w:val="yellow"/>
              </w:rPr>
              <w:t xml:space="preserve">, and </w:t>
            </w:r>
            <w:r w:rsidR="006D363F" w:rsidRPr="006D363F">
              <w:rPr>
                <w:b/>
                <w:highlight w:val="yellow"/>
              </w:rPr>
              <w:t xml:space="preserve">Suzanne </w:t>
            </w:r>
            <w:proofErr w:type="spellStart"/>
            <w:r w:rsidR="006D363F" w:rsidRPr="006D363F">
              <w:rPr>
                <w:b/>
                <w:highlight w:val="yellow"/>
              </w:rPr>
              <w:t>Kingery</w:t>
            </w:r>
            <w:proofErr w:type="spellEnd"/>
            <w:r w:rsidR="006D363F" w:rsidRPr="006D363F">
              <w:rPr>
                <w:b/>
                <w:highlight w:val="yellow"/>
              </w:rPr>
              <w:t xml:space="preserve">, MD, </w:t>
            </w:r>
            <w:r w:rsidR="006D363F" w:rsidRPr="006D363F">
              <w:rPr>
                <w:b/>
                <w:highlight w:val="yellow"/>
              </w:rPr>
              <w:t>Pediatric Endocrinolog</w:t>
            </w:r>
            <w:r w:rsidR="006D363F" w:rsidRPr="006D363F">
              <w:rPr>
                <w:b/>
                <w:highlight w:val="yellow"/>
              </w:rPr>
              <w:t xml:space="preserve">ist </w:t>
            </w:r>
            <w:r w:rsidR="006D363F">
              <w:rPr>
                <w:b/>
                <w:highlight w:val="yellow"/>
              </w:rPr>
              <w:t>will</w:t>
            </w:r>
            <w:r w:rsidR="006D363F" w:rsidRPr="006D363F">
              <w:rPr>
                <w:b/>
                <w:highlight w:val="yellow"/>
              </w:rPr>
              <w:t xml:space="preserve"> provide this.)</w:t>
            </w:r>
          </w:p>
        </w:tc>
      </w:tr>
      <w:tr w:rsidR="007E7A39" w:rsidRPr="00392909" w14:paraId="1DB28045" w14:textId="77777777" w:rsidTr="00C26856">
        <w:tc>
          <w:tcPr>
            <w:tcW w:w="525" w:type="dxa"/>
            <w:tcBorders>
              <w:right w:val="single" w:sz="4" w:space="0" w:color="auto"/>
            </w:tcBorders>
          </w:tcPr>
          <w:p w14:paraId="15B7D0D3" w14:textId="77777777" w:rsidR="007E7A39" w:rsidRPr="00392909" w:rsidRDefault="007E7A39" w:rsidP="00C26856">
            <w:pPr>
              <w:spacing w:line="264" w:lineRule="auto"/>
              <w:rPr>
                <w:rFonts w:cs="Times"/>
                <w:szCs w:val="22"/>
              </w:rPr>
            </w:pPr>
          </w:p>
        </w:tc>
        <w:tc>
          <w:tcPr>
            <w:tcW w:w="460" w:type="dxa"/>
            <w:tcBorders>
              <w:top w:val="nil"/>
              <w:left w:val="single" w:sz="4" w:space="0" w:color="auto"/>
              <w:bottom w:val="nil"/>
              <w:right w:val="nil"/>
            </w:tcBorders>
          </w:tcPr>
          <w:p w14:paraId="47D2DF0E" w14:textId="77777777" w:rsidR="007E7A39" w:rsidRPr="00392909" w:rsidRDefault="007E7A39" w:rsidP="00C26856">
            <w:pPr>
              <w:spacing w:line="264" w:lineRule="auto"/>
              <w:rPr>
                <w:rFonts w:cs="Times"/>
                <w:szCs w:val="22"/>
              </w:rPr>
            </w:pPr>
          </w:p>
        </w:tc>
        <w:tc>
          <w:tcPr>
            <w:tcW w:w="8365" w:type="dxa"/>
            <w:tcBorders>
              <w:top w:val="nil"/>
              <w:left w:val="nil"/>
              <w:bottom w:val="nil"/>
              <w:right w:val="nil"/>
            </w:tcBorders>
          </w:tcPr>
          <w:p w14:paraId="7FC402F5" w14:textId="77777777" w:rsidR="007E7A39" w:rsidRPr="00392909" w:rsidRDefault="007E7A39" w:rsidP="00C26856">
            <w:pPr>
              <w:spacing w:line="264" w:lineRule="auto"/>
              <w:rPr>
                <w:rFonts w:cs="Times"/>
                <w:szCs w:val="22"/>
              </w:rPr>
            </w:pPr>
            <w:r w:rsidRPr="00392909">
              <w:rPr>
                <w:rFonts w:cs="Times"/>
                <w:szCs w:val="22"/>
              </w:rPr>
              <w:t>A Child with Two Lesbian Mothers and Two Gay Fathers</w:t>
            </w:r>
          </w:p>
        </w:tc>
      </w:tr>
      <w:tr w:rsidR="007E7A39" w:rsidRPr="00392909" w14:paraId="17F82737" w14:textId="77777777" w:rsidTr="00C26856">
        <w:tc>
          <w:tcPr>
            <w:tcW w:w="525" w:type="dxa"/>
            <w:tcBorders>
              <w:right w:val="single" w:sz="4" w:space="0" w:color="auto"/>
            </w:tcBorders>
          </w:tcPr>
          <w:p w14:paraId="63EF95EE" w14:textId="77777777" w:rsidR="007E7A39" w:rsidRPr="00392909" w:rsidRDefault="007E7A39" w:rsidP="00C26856">
            <w:pPr>
              <w:spacing w:line="264" w:lineRule="auto"/>
              <w:rPr>
                <w:rFonts w:cs="Times"/>
                <w:szCs w:val="22"/>
              </w:rPr>
            </w:pPr>
          </w:p>
        </w:tc>
        <w:tc>
          <w:tcPr>
            <w:tcW w:w="460" w:type="dxa"/>
            <w:tcBorders>
              <w:top w:val="nil"/>
              <w:left w:val="single" w:sz="4" w:space="0" w:color="auto"/>
              <w:bottom w:val="nil"/>
              <w:right w:val="nil"/>
            </w:tcBorders>
          </w:tcPr>
          <w:p w14:paraId="7957B482" w14:textId="77777777" w:rsidR="007E7A39" w:rsidRPr="00392909" w:rsidRDefault="007E7A39" w:rsidP="00C26856">
            <w:pPr>
              <w:spacing w:line="264" w:lineRule="auto"/>
              <w:rPr>
                <w:rFonts w:cs="Times"/>
                <w:szCs w:val="22"/>
              </w:rPr>
            </w:pPr>
          </w:p>
        </w:tc>
        <w:tc>
          <w:tcPr>
            <w:tcW w:w="8365" w:type="dxa"/>
            <w:tcBorders>
              <w:top w:val="nil"/>
              <w:left w:val="nil"/>
              <w:bottom w:val="nil"/>
              <w:right w:val="nil"/>
            </w:tcBorders>
          </w:tcPr>
          <w:p w14:paraId="34B4D264" w14:textId="77777777" w:rsidR="007E7A39" w:rsidRPr="00392909" w:rsidRDefault="007E7A39" w:rsidP="00C26856">
            <w:pPr>
              <w:spacing w:line="264" w:lineRule="auto"/>
              <w:rPr>
                <w:rFonts w:cs="Times"/>
                <w:szCs w:val="22"/>
              </w:rPr>
            </w:pPr>
            <w:r w:rsidRPr="00392909">
              <w:rPr>
                <w:rFonts w:cs="Times"/>
                <w:szCs w:val="22"/>
              </w:rPr>
              <w:t>HIV Risk Behaviors in an Adult Man</w:t>
            </w:r>
          </w:p>
        </w:tc>
      </w:tr>
      <w:tr w:rsidR="007E7A39" w:rsidRPr="00392909" w14:paraId="18C6F37E" w14:textId="77777777" w:rsidTr="00C26856">
        <w:tc>
          <w:tcPr>
            <w:tcW w:w="525" w:type="dxa"/>
            <w:tcBorders>
              <w:right w:val="single" w:sz="4" w:space="0" w:color="auto"/>
            </w:tcBorders>
          </w:tcPr>
          <w:p w14:paraId="26051723" w14:textId="77777777" w:rsidR="007E7A39" w:rsidRPr="00392909" w:rsidRDefault="007E7A39" w:rsidP="00C26856">
            <w:pPr>
              <w:spacing w:line="264" w:lineRule="auto"/>
              <w:rPr>
                <w:rFonts w:cs="Times"/>
                <w:szCs w:val="22"/>
              </w:rPr>
            </w:pPr>
          </w:p>
        </w:tc>
        <w:tc>
          <w:tcPr>
            <w:tcW w:w="460" w:type="dxa"/>
            <w:tcBorders>
              <w:top w:val="nil"/>
              <w:left w:val="single" w:sz="4" w:space="0" w:color="auto"/>
              <w:bottom w:val="nil"/>
              <w:right w:val="nil"/>
            </w:tcBorders>
          </w:tcPr>
          <w:p w14:paraId="2C556F5C" w14:textId="77777777" w:rsidR="007E7A39" w:rsidRPr="00392909" w:rsidRDefault="007E7A39" w:rsidP="00C26856">
            <w:pPr>
              <w:spacing w:line="264" w:lineRule="auto"/>
              <w:rPr>
                <w:rFonts w:cs="Times"/>
                <w:szCs w:val="22"/>
              </w:rPr>
            </w:pPr>
          </w:p>
        </w:tc>
        <w:tc>
          <w:tcPr>
            <w:tcW w:w="8365" w:type="dxa"/>
            <w:tcBorders>
              <w:top w:val="nil"/>
              <w:left w:val="nil"/>
              <w:bottom w:val="nil"/>
              <w:right w:val="nil"/>
            </w:tcBorders>
          </w:tcPr>
          <w:p w14:paraId="649DE780" w14:textId="77777777" w:rsidR="007E7A39" w:rsidRPr="00392909" w:rsidRDefault="007E7A39" w:rsidP="00C26856">
            <w:pPr>
              <w:spacing w:line="264" w:lineRule="auto"/>
              <w:rPr>
                <w:rFonts w:cs="Times"/>
                <w:szCs w:val="22"/>
              </w:rPr>
            </w:pPr>
            <w:r w:rsidRPr="00392909">
              <w:rPr>
                <w:rFonts w:cs="Times"/>
                <w:szCs w:val="22"/>
              </w:rPr>
              <w:t>A Straight Man Who Has Sex With Men and Women</w:t>
            </w:r>
          </w:p>
        </w:tc>
      </w:tr>
      <w:tr w:rsidR="007E7A39" w:rsidRPr="00392909" w14:paraId="324AA877" w14:textId="77777777" w:rsidTr="00C26856">
        <w:tc>
          <w:tcPr>
            <w:tcW w:w="525" w:type="dxa"/>
            <w:tcBorders>
              <w:right w:val="single" w:sz="4" w:space="0" w:color="auto"/>
            </w:tcBorders>
          </w:tcPr>
          <w:p w14:paraId="2377E205" w14:textId="77777777" w:rsidR="007E7A39" w:rsidRPr="00392909" w:rsidRDefault="007E7A39" w:rsidP="00C26856">
            <w:pPr>
              <w:spacing w:line="264" w:lineRule="auto"/>
              <w:rPr>
                <w:rFonts w:cs="Times"/>
                <w:szCs w:val="22"/>
              </w:rPr>
            </w:pPr>
          </w:p>
        </w:tc>
        <w:tc>
          <w:tcPr>
            <w:tcW w:w="460" w:type="dxa"/>
            <w:tcBorders>
              <w:top w:val="nil"/>
              <w:left w:val="single" w:sz="4" w:space="0" w:color="auto"/>
              <w:bottom w:val="nil"/>
              <w:right w:val="nil"/>
            </w:tcBorders>
          </w:tcPr>
          <w:p w14:paraId="4926AAF7" w14:textId="77777777" w:rsidR="007E7A39" w:rsidRPr="00392909" w:rsidRDefault="007E7A39" w:rsidP="00C26856">
            <w:pPr>
              <w:spacing w:line="264" w:lineRule="auto"/>
              <w:rPr>
                <w:rFonts w:cs="Times"/>
                <w:szCs w:val="22"/>
              </w:rPr>
            </w:pPr>
          </w:p>
        </w:tc>
        <w:tc>
          <w:tcPr>
            <w:tcW w:w="8365" w:type="dxa"/>
            <w:tcBorders>
              <w:top w:val="nil"/>
              <w:left w:val="nil"/>
              <w:bottom w:val="nil"/>
              <w:right w:val="nil"/>
            </w:tcBorders>
          </w:tcPr>
          <w:p w14:paraId="6B7994B4" w14:textId="77777777" w:rsidR="007E7A39" w:rsidRPr="00392909" w:rsidRDefault="007E7A39" w:rsidP="00C26856">
            <w:pPr>
              <w:spacing w:line="264" w:lineRule="auto"/>
              <w:rPr>
                <w:rFonts w:cs="Times"/>
                <w:szCs w:val="22"/>
              </w:rPr>
            </w:pPr>
            <w:r w:rsidRPr="00392909">
              <w:rPr>
                <w:rFonts w:cs="Times"/>
                <w:szCs w:val="22"/>
              </w:rPr>
              <w:t>A Transgender Man with a Pelvic Mass</w:t>
            </w:r>
          </w:p>
        </w:tc>
      </w:tr>
    </w:tbl>
    <w:p w14:paraId="752DA66F" w14:textId="77777777" w:rsidR="007E7A39" w:rsidRPr="00392909" w:rsidRDefault="007E7A39" w:rsidP="00A46390">
      <w:pPr>
        <w:rPr>
          <w:rFonts w:cs="Times"/>
        </w:rPr>
      </w:pPr>
    </w:p>
    <w:p w14:paraId="663FC047" w14:textId="77777777" w:rsidR="007E7A39" w:rsidRDefault="007E7A39" w:rsidP="006D363F">
      <w:pPr>
        <w:pStyle w:val="BodyText"/>
        <w:tabs>
          <w:tab w:val="left" w:pos="461"/>
        </w:tabs>
        <w:spacing w:before="0" w:line="264" w:lineRule="auto"/>
        <w:ind w:left="0"/>
        <w:rPr>
          <w:rFonts w:ascii="Times" w:hAnsi="Times" w:cs="Times"/>
          <w:sz w:val="22"/>
        </w:rPr>
      </w:pPr>
    </w:p>
    <w:p w14:paraId="36C05203" w14:textId="77777777" w:rsidR="007E7A39" w:rsidRDefault="007E7A39">
      <w:pPr>
        <w:spacing w:line="240" w:lineRule="auto"/>
        <w:rPr>
          <w:rFonts w:ascii="Times New Roman" w:hAnsi="Times New Roman"/>
          <w:szCs w:val="22"/>
        </w:rPr>
      </w:pPr>
      <w:r>
        <w:rPr>
          <w:rFonts w:ascii="Times New Roman" w:hAnsi="Times New Roman"/>
          <w:szCs w:val="22"/>
        </w:rPr>
        <w:br w:type="page"/>
      </w:r>
    </w:p>
    <w:p w14:paraId="0B171E5A" w14:textId="77777777" w:rsidR="007E7A39" w:rsidRPr="00392909" w:rsidRDefault="007E7A39" w:rsidP="003843AE">
      <w:pPr>
        <w:rPr>
          <w:rFonts w:cs="Times"/>
          <w:szCs w:val="22"/>
        </w:rPr>
      </w:pPr>
      <w:r w:rsidRPr="00392909">
        <w:rPr>
          <w:rFonts w:cs="Times"/>
          <w:b/>
        </w:rPr>
        <w:lastRenderedPageBreak/>
        <w:t xml:space="preserve">I am </w:t>
      </w:r>
      <w:r>
        <w:rPr>
          <w:rFonts w:cs="Times"/>
          <w:b/>
        </w:rPr>
        <w:t>willing</w:t>
      </w:r>
      <w:r w:rsidRPr="00392909">
        <w:rPr>
          <w:rFonts w:cs="Times"/>
          <w:b/>
        </w:rPr>
        <w:t xml:space="preserve"> to </w:t>
      </w:r>
      <w:r>
        <w:rPr>
          <w:rFonts w:cs="Times"/>
          <w:b/>
        </w:rPr>
        <w:t>serve as a speaker on the following topics in the video series</w:t>
      </w:r>
      <w:r w:rsidRPr="00392909">
        <w:rPr>
          <w:rFonts w:cs="Times"/>
          <w:b/>
          <w:szCs w:val="22"/>
        </w:rPr>
        <w:t xml:space="preserve"> (select all that apply)</w:t>
      </w:r>
      <w:r w:rsidRPr="00392909">
        <w:rPr>
          <w:rFonts w:cs="Times"/>
          <w:szCs w:val="22"/>
        </w:rPr>
        <w:t xml:space="preserve">. </w:t>
      </w:r>
    </w:p>
    <w:p w14:paraId="10F40D55" w14:textId="77777777" w:rsidR="007E7A39" w:rsidRPr="003843AE" w:rsidRDefault="007E7A39" w:rsidP="003843AE">
      <w:pPr>
        <w:spacing w:line="240" w:lineRule="auto"/>
        <w:rPr>
          <w:szCs w:val="22"/>
        </w:rPr>
      </w:pPr>
    </w:p>
    <w:tbl>
      <w:tblPr>
        <w:tblStyle w:val="TableGrid"/>
        <w:tblW w:w="0" w:type="auto"/>
        <w:tblLook w:val="04A0" w:firstRow="1" w:lastRow="0" w:firstColumn="1" w:lastColumn="0" w:noHBand="0" w:noVBand="1"/>
      </w:tblPr>
      <w:tblGrid>
        <w:gridCol w:w="535"/>
        <w:gridCol w:w="8280"/>
      </w:tblGrid>
      <w:tr w:rsidR="007E7A39" w:rsidRPr="003843AE" w14:paraId="2D5B129C" w14:textId="77777777" w:rsidTr="003843AE">
        <w:tc>
          <w:tcPr>
            <w:tcW w:w="535" w:type="dxa"/>
            <w:tcBorders>
              <w:bottom w:val="single" w:sz="4" w:space="0" w:color="auto"/>
              <w:right w:val="single" w:sz="4" w:space="0" w:color="auto"/>
            </w:tcBorders>
          </w:tcPr>
          <w:p w14:paraId="7DB036EA" w14:textId="77777777" w:rsidR="007E7A39" w:rsidRPr="003843AE" w:rsidRDefault="007E7A39" w:rsidP="00C26856">
            <w:pPr>
              <w:spacing w:line="240" w:lineRule="auto"/>
              <w:rPr>
                <w:szCs w:val="22"/>
              </w:rPr>
            </w:pPr>
          </w:p>
        </w:tc>
        <w:tc>
          <w:tcPr>
            <w:tcW w:w="8280" w:type="dxa"/>
            <w:tcBorders>
              <w:top w:val="nil"/>
              <w:left w:val="single" w:sz="4" w:space="0" w:color="auto"/>
              <w:bottom w:val="nil"/>
              <w:right w:val="nil"/>
            </w:tcBorders>
          </w:tcPr>
          <w:p w14:paraId="6C37A252" w14:textId="77777777" w:rsidR="007E7A39" w:rsidRPr="003843AE" w:rsidRDefault="007E7A39" w:rsidP="00C26856">
            <w:pPr>
              <w:spacing w:line="240" w:lineRule="auto"/>
              <w:rPr>
                <w:szCs w:val="22"/>
              </w:rPr>
            </w:pPr>
            <w:r w:rsidRPr="003843AE">
              <w:rPr>
                <w:szCs w:val="22"/>
              </w:rPr>
              <w:t>Speaking with Patients about Sexuality and Gender</w:t>
            </w:r>
          </w:p>
        </w:tc>
      </w:tr>
      <w:tr w:rsidR="007E7A39" w:rsidRPr="003843AE" w14:paraId="708B1A68" w14:textId="77777777" w:rsidTr="003843AE">
        <w:tc>
          <w:tcPr>
            <w:tcW w:w="535" w:type="dxa"/>
            <w:tcBorders>
              <w:top w:val="single" w:sz="4" w:space="0" w:color="auto"/>
              <w:bottom w:val="single" w:sz="4" w:space="0" w:color="auto"/>
              <w:right w:val="single" w:sz="4" w:space="0" w:color="auto"/>
            </w:tcBorders>
          </w:tcPr>
          <w:p w14:paraId="19E5B707" w14:textId="77777777" w:rsidR="007E7A39" w:rsidRPr="003843AE" w:rsidRDefault="00445009" w:rsidP="00C26856">
            <w:pPr>
              <w:spacing w:line="240" w:lineRule="auto"/>
              <w:rPr>
                <w:szCs w:val="22"/>
              </w:rPr>
            </w:pPr>
            <w:r>
              <w:rPr>
                <w:szCs w:val="22"/>
              </w:rPr>
              <w:t>X</w:t>
            </w:r>
          </w:p>
        </w:tc>
        <w:tc>
          <w:tcPr>
            <w:tcW w:w="8280" w:type="dxa"/>
            <w:tcBorders>
              <w:top w:val="nil"/>
              <w:left w:val="single" w:sz="4" w:space="0" w:color="auto"/>
              <w:bottom w:val="nil"/>
              <w:right w:val="nil"/>
            </w:tcBorders>
          </w:tcPr>
          <w:p w14:paraId="1CAB3E8B" w14:textId="77777777" w:rsidR="007E7A39" w:rsidRPr="003843AE" w:rsidRDefault="007E7A39" w:rsidP="00C26856">
            <w:pPr>
              <w:spacing w:line="240" w:lineRule="auto"/>
              <w:rPr>
                <w:szCs w:val="22"/>
              </w:rPr>
            </w:pPr>
            <w:r w:rsidRPr="003843AE">
              <w:rPr>
                <w:szCs w:val="22"/>
              </w:rPr>
              <w:t>Integrating LGBT and DSD Content into Medical School Curricula</w:t>
            </w:r>
          </w:p>
        </w:tc>
      </w:tr>
      <w:tr w:rsidR="007E7A39" w:rsidRPr="003843AE" w14:paraId="7F860B1E" w14:textId="77777777" w:rsidTr="003843AE">
        <w:tc>
          <w:tcPr>
            <w:tcW w:w="535" w:type="dxa"/>
            <w:tcBorders>
              <w:top w:val="single" w:sz="4" w:space="0" w:color="auto"/>
              <w:bottom w:val="single" w:sz="4" w:space="0" w:color="auto"/>
              <w:right w:val="single" w:sz="4" w:space="0" w:color="auto"/>
            </w:tcBorders>
          </w:tcPr>
          <w:p w14:paraId="238105AA" w14:textId="77777777" w:rsidR="007E7A39" w:rsidRPr="003843AE" w:rsidRDefault="007E7A39" w:rsidP="00C26856">
            <w:pPr>
              <w:spacing w:line="240" w:lineRule="auto"/>
              <w:rPr>
                <w:szCs w:val="22"/>
              </w:rPr>
            </w:pPr>
          </w:p>
        </w:tc>
        <w:tc>
          <w:tcPr>
            <w:tcW w:w="8280" w:type="dxa"/>
            <w:tcBorders>
              <w:top w:val="nil"/>
              <w:left w:val="single" w:sz="4" w:space="0" w:color="auto"/>
              <w:bottom w:val="nil"/>
              <w:right w:val="nil"/>
            </w:tcBorders>
          </w:tcPr>
          <w:p w14:paraId="27C3043B" w14:textId="77777777" w:rsidR="007E7A39" w:rsidRPr="003843AE" w:rsidRDefault="007E7A39" w:rsidP="00C26856">
            <w:pPr>
              <w:spacing w:line="240" w:lineRule="auto"/>
              <w:rPr>
                <w:szCs w:val="22"/>
              </w:rPr>
            </w:pPr>
            <w:r w:rsidRPr="003843AE">
              <w:rPr>
                <w:szCs w:val="22"/>
              </w:rPr>
              <w:t>Inclusion of LGBT and DSD Content in Faculty Development Activities</w:t>
            </w:r>
          </w:p>
        </w:tc>
      </w:tr>
      <w:tr w:rsidR="007E7A39" w:rsidRPr="003843AE" w14:paraId="22962F13" w14:textId="77777777" w:rsidTr="003843AE">
        <w:tc>
          <w:tcPr>
            <w:tcW w:w="535" w:type="dxa"/>
            <w:tcBorders>
              <w:top w:val="single" w:sz="4" w:space="0" w:color="auto"/>
              <w:bottom w:val="single" w:sz="4" w:space="0" w:color="auto"/>
              <w:right w:val="single" w:sz="4" w:space="0" w:color="auto"/>
            </w:tcBorders>
          </w:tcPr>
          <w:p w14:paraId="54658D3C" w14:textId="77777777" w:rsidR="007E7A39" w:rsidRPr="003843AE" w:rsidRDefault="007E7A39" w:rsidP="00C26856">
            <w:pPr>
              <w:spacing w:line="240" w:lineRule="auto"/>
              <w:rPr>
                <w:szCs w:val="22"/>
              </w:rPr>
            </w:pPr>
          </w:p>
        </w:tc>
        <w:tc>
          <w:tcPr>
            <w:tcW w:w="8280" w:type="dxa"/>
            <w:tcBorders>
              <w:top w:val="nil"/>
              <w:left w:val="single" w:sz="4" w:space="0" w:color="auto"/>
              <w:bottom w:val="nil"/>
              <w:right w:val="nil"/>
            </w:tcBorders>
          </w:tcPr>
          <w:p w14:paraId="56E82311" w14:textId="77777777" w:rsidR="007E7A39" w:rsidRPr="003843AE" w:rsidRDefault="007E7A39" w:rsidP="00C26856">
            <w:pPr>
              <w:spacing w:line="240" w:lineRule="auto"/>
              <w:rPr>
                <w:szCs w:val="22"/>
              </w:rPr>
            </w:pPr>
            <w:r w:rsidRPr="003843AE">
              <w:rPr>
                <w:szCs w:val="22"/>
              </w:rPr>
              <w:t>Using Research to Teach LGBT and DSD-Affected Health</w:t>
            </w:r>
          </w:p>
        </w:tc>
      </w:tr>
      <w:tr w:rsidR="007E7A39" w:rsidRPr="003843AE" w14:paraId="7EEA6DB1" w14:textId="77777777" w:rsidTr="003843AE">
        <w:tc>
          <w:tcPr>
            <w:tcW w:w="535" w:type="dxa"/>
            <w:tcBorders>
              <w:top w:val="single" w:sz="4" w:space="0" w:color="auto"/>
              <w:bottom w:val="single" w:sz="4" w:space="0" w:color="auto"/>
              <w:right w:val="single" w:sz="4" w:space="0" w:color="auto"/>
            </w:tcBorders>
          </w:tcPr>
          <w:p w14:paraId="7698B4F4" w14:textId="77777777" w:rsidR="007E7A39" w:rsidRPr="003843AE" w:rsidRDefault="007E7A39" w:rsidP="00C26856">
            <w:pPr>
              <w:spacing w:line="240" w:lineRule="auto"/>
              <w:rPr>
                <w:szCs w:val="22"/>
              </w:rPr>
            </w:pPr>
          </w:p>
        </w:tc>
        <w:tc>
          <w:tcPr>
            <w:tcW w:w="8280" w:type="dxa"/>
            <w:tcBorders>
              <w:top w:val="nil"/>
              <w:left w:val="single" w:sz="4" w:space="0" w:color="auto"/>
              <w:bottom w:val="nil"/>
              <w:right w:val="nil"/>
            </w:tcBorders>
          </w:tcPr>
          <w:p w14:paraId="5B62F8AA" w14:textId="77777777" w:rsidR="007E7A39" w:rsidRPr="003843AE" w:rsidRDefault="007E7A39" w:rsidP="00C26856">
            <w:pPr>
              <w:spacing w:line="240" w:lineRule="auto"/>
              <w:rPr>
                <w:szCs w:val="22"/>
              </w:rPr>
            </w:pPr>
            <w:r w:rsidRPr="003843AE">
              <w:rPr>
                <w:szCs w:val="22"/>
              </w:rPr>
              <w:t>Teaching Gender Identity and Transgender Health</w:t>
            </w:r>
          </w:p>
        </w:tc>
      </w:tr>
      <w:tr w:rsidR="007E7A39" w:rsidRPr="003843AE" w14:paraId="2C4A6303" w14:textId="77777777" w:rsidTr="003843AE">
        <w:tc>
          <w:tcPr>
            <w:tcW w:w="535" w:type="dxa"/>
            <w:tcBorders>
              <w:top w:val="single" w:sz="4" w:space="0" w:color="auto"/>
              <w:bottom w:val="single" w:sz="4" w:space="0" w:color="auto"/>
              <w:right w:val="single" w:sz="4" w:space="0" w:color="auto"/>
            </w:tcBorders>
          </w:tcPr>
          <w:p w14:paraId="027F1AA3" w14:textId="77777777" w:rsidR="007E7A39" w:rsidRPr="003843AE" w:rsidRDefault="007E7A39" w:rsidP="00C26856">
            <w:pPr>
              <w:spacing w:line="240" w:lineRule="auto"/>
              <w:rPr>
                <w:szCs w:val="22"/>
              </w:rPr>
            </w:pPr>
          </w:p>
        </w:tc>
        <w:tc>
          <w:tcPr>
            <w:tcW w:w="8280" w:type="dxa"/>
            <w:tcBorders>
              <w:top w:val="nil"/>
              <w:left w:val="single" w:sz="4" w:space="0" w:color="auto"/>
              <w:bottom w:val="nil"/>
              <w:right w:val="nil"/>
            </w:tcBorders>
          </w:tcPr>
          <w:p w14:paraId="612D9217" w14:textId="77777777" w:rsidR="007E7A39" w:rsidRPr="003843AE" w:rsidRDefault="007E7A39" w:rsidP="00C26856">
            <w:pPr>
              <w:spacing w:line="240" w:lineRule="auto"/>
              <w:rPr>
                <w:szCs w:val="22"/>
              </w:rPr>
            </w:pPr>
            <w:r w:rsidRPr="003843AE">
              <w:rPr>
                <w:szCs w:val="22"/>
              </w:rPr>
              <w:t>Teaching Differences in Sex Development</w:t>
            </w:r>
          </w:p>
        </w:tc>
      </w:tr>
      <w:tr w:rsidR="007E7A39" w:rsidRPr="003843AE" w14:paraId="1C9889B0" w14:textId="77777777" w:rsidTr="003843AE">
        <w:tc>
          <w:tcPr>
            <w:tcW w:w="535" w:type="dxa"/>
            <w:tcBorders>
              <w:top w:val="single" w:sz="4" w:space="0" w:color="auto"/>
              <w:bottom w:val="single" w:sz="4" w:space="0" w:color="auto"/>
              <w:right w:val="single" w:sz="4" w:space="0" w:color="auto"/>
            </w:tcBorders>
          </w:tcPr>
          <w:p w14:paraId="3CC52EBA" w14:textId="77777777" w:rsidR="007E7A39" w:rsidRPr="003843AE" w:rsidRDefault="007E7A39" w:rsidP="00C26856">
            <w:pPr>
              <w:spacing w:line="240" w:lineRule="auto"/>
              <w:rPr>
                <w:szCs w:val="22"/>
              </w:rPr>
            </w:pPr>
          </w:p>
        </w:tc>
        <w:tc>
          <w:tcPr>
            <w:tcW w:w="8280" w:type="dxa"/>
            <w:tcBorders>
              <w:top w:val="nil"/>
              <w:left w:val="single" w:sz="4" w:space="0" w:color="auto"/>
              <w:bottom w:val="nil"/>
              <w:right w:val="nil"/>
            </w:tcBorders>
          </w:tcPr>
          <w:p w14:paraId="739E57BB" w14:textId="77777777" w:rsidR="007E7A39" w:rsidRPr="003843AE" w:rsidRDefault="007E7A39" w:rsidP="00C26856">
            <w:pPr>
              <w:spacing w:line="240" w:lineRule="auto"/>
              <w:rPr>
                <w:szCs w:val="22"/>
              </w:rPr>
            </w:pPr>
            <w:r w:rsidRPr="003843AE">
              <w:rPr>
                <w:szCs w:val="22"/>
              </w:rPr>
              <w:t>Assessing Trainee Competence in LGBT and DSD-Affected Patient Care</w:t>
            </w:r>
          </w:p>
        </w:tc>
      </w:tr>
      <w:tr w:rsidR="007E7A39" w:rsidRPr="003843AE" w14:paraId="6B237D99" w14:textId="77777777" w:rsidTr="003843AE">
        <w:tc>
          <w:tcPr>
            <w:tcW w:w="535" w:type="dxa"/>
            <w:tcBorders>
              <w:top w:val="single" w:sz="4" w:space="0" w:color="auto"/>
              <w:bottom w:val="single" w:sz="4" w:space="0" w:color="auto"/>
              <w:right w:val="single" w:sz="4" w:space="0" w:color="auto"/>
            </w:tcBorders>
          </w:tcPr>
          <w:p w14:paraId="22E6D605" w14:textId="77777777" w:rsidR="007E7A39" w:rsidRPr="003843AE" w:rsidRDefault="00445009" w:rsidP="00C26856">
            <w:pPr>
              <w:spacing w:line="240" w:lineRule="auto"/>
              <w:rPr>
                <w:szCs w:val="22"/>
              </w:rPr>
            </w:pPr>
            <w:r>
              <w:rPr>
                <w:szCs w:val="22"/>
              </w:rPr>
              <w:t>X</w:t>
            </w:r>
          </w:p>
        </w:tc>
        <w:tc>
          <w:tcPr>
            <w:tcW w:w="8280" w:type="dxa"/>
            <w:tcBorders>
              <w:top w:val="nil"/>
              <w:left w:val="single" w:sz="4" w:space="0" w:color="auto"/>
              <w:bottom w:val="nil"/>
              <w:right w:val="nil"/>
            </w:tcBorders>
          </w:tcPr>
          <w:p w14:paraId="0CAD3052" w14:textId="77777777" w:rsidR="007E7A39" w:rsidRPr="003843AE" w:rsidRDefault="007E7A39" w:rsidP="00C26856">
            <w:pPr>
              <w:spacing w:line="240" w:lineRule="auto"/>
              <w:rPr>
                <w:szCs w:val="22"/>
              </w:rPr>
            </w:pPr>
            <w:r w:rsidRPr="003843AE">
              <w:rPr>
                <w:szCs w:val="22"/>
              </w:rPr>
              <w:t>Enhancing Institutional Culture and Climate for LGBT and DSD-Affected Individuals</w:t>
            </w:r>
          </w:p>
        </w:tc>
      </w:tr>
      <w:tr w:rsidR="007E7A39" w:rsidRPr="003843AE" w14:paraId="2943CA22" w14:textId="77777777" w:rsidTr="003843AE">
        <w:tc>
          <w:tcPr>
            <w:tcW w:w="535" w:type="dxa"/>
            <w:tcBorders>
              <w:top w:val="single" w:sz="4" w:space="0" w:color="auto"/>
              <w:bottom w:val="single" w:sz="4" w:space="0" w:color="auto"/>
              <w:right w:val="single" w:sz="4" w:space="0" w:color="auto"/>
            </w:tcBorders>
          </w:tcPr>
          <w:p w14:paraId="4B963F2E" w14:textId="77777777" w:rsidR="007E7A39" w:rsidRPr="003843AE" w:rsidRDefault="007E7A39" w:rsidP="00C26856">
            <w:pPr>
              <w:spacing w:line="240" w:lineRule="auto"/>
              <w:rPr>
                <w:szCs w:val="22"/>
              </w:rPr>
            </w:pPr>
          </w:p>
        </w:tc>
        <w:tc>
          <w:tcPr>
            <w:tcW w:w="8280" w:type="dxa"/>
            <w:tcBorders>
              <w:top w:val="nil"/>
              <w:left w:val="single" w:sz="4" w:space="0" w:color="auto"/>
              <w:bottom w:val="nil"/>
              <w:right w:val="nil"/>
            </w:tcBorders>
          </w:tcPr>
          <w:p w14:paraId="5E02B76D" w14:textId="77777777" w:rsidR="007E7A39" w:rsidRPr="003843AE" w:rsidRDefault="007E7A39" w:rsidP="00C26856">
            <w:pPr>
              <w:spacing w:line="240" w:lineRule="auto"/>
              <w:rPr>
                <w:szCs w:val="22"/>
              </w:rPr>
            </w:pPr>
            <w:r w:rsidRPr="003843AE">
              <w:rPr>
                <w:szCs w:val="22"/>
              </w:rPr>
              <w:t>The Hidden Curriculum in Academic Medicine: Sexual Orientation and Gender Identity</w:t>
            </w:r>
          </w:p>
        </w:tc>
      </w:tr>
      <w:tr w:rsidR="007E7A39" w:rsidRPr="003843AE" w14:paraId="2F0F958F" w14:textId="77777777" w:rsidTr="003843AE">
        <w:tc>
          <w:tcPr>
            <w:tcW w:w="535" w:type="dxa"/>
            <w:tcBorders>
              <w:top w:val="single" w:sz="4" w:space="0" w:color="auto"/>
              <w:bottom w:val="single" w:sz="4" w:space="0" w:color="auto"/>
              <w:right w:val="single" w:sz="4" w:space="0" w:color="auto"/>
            </w:tcBorders>
          </w:tcPr>
          <w:p w14:paraId="28AE45A8" w14:textId="77777777" w:rsidR="007E7A39" w:rsidRPr="003843AE" w:rsidRDefault="007E7A39" w:rsidP="00C26856">
            <w:pPr>
              <w:spacing w:line="240" w:lineRule="auto"/>
              <w:rPr>
                <w:szCs w:val="22"/>
              </w:rPr>
            </w:pPr>
          </w:p>
        </w:tc>
        <w:tc>
          <w:tcPr>
            <w:tcW w:w="8280" w:type="dxa"/>
            <w:tcBorders>
              <w:top w:val="nil"/>
              <w:left w:val="single" w:sz="4" w:space="0" w:color="auto"/>
              <w:bottom w:val="nil"/>
              <w:right w:val="nil"/>
            </w:tcBorders>
          </w:tcPr>
          <w:p w14:paraId="40B30690" w14:textId="77777777" w:rsidR="007E7A39" w:rsidRPr="003843AE" w:rsidRDefault="007E7A39" w:rsidP="00C26856">
            <w:pPr>
              <w:spacing w:line="240" w:lineRule="auto"/>
              <w:rPr>
                <w:szCs w:val="22"/>
              </w:rPr>
            </w:pPr>
            <w:r w:rsidRPr="003843AE">
              <w:rPr>
                <w:szCs w:val="22"/>
              </w:rPr>
              <w:t xml:space="preserve">Advancing </w:t>
            </w:r>
            <w:proofErr w:type="spellStart"/>
            <w:r w:rsidRPr="003843AE">
              <w:rPr>
                <w:szCs w:val="22"/>
              </w:rPr>
              <w:t>Interprofessional</w:t>
            </w:r>
            <w:proofErr w:type="spellEnd"/>
            <w:r w:rsidRPr="003843AE">
              <w:rPr>
                <w:szCs w:val="22"/>
              </w:rPr>
              <w:t xml:space="preserve"> LGBT and DSD-Affected Health Care</w:t>
            </w:r>
          </w:p>
        </w:tc>
      </w:tr>
      <w:tr w:rsidR="007E7A39" w:rsidRPr="003843AE" w14:paraId="59632E84" w14:textId="77777777" w:rsidTr="003843AE">
        <w:tc>
          <w:tcPr>
            <w:tcW w:w="535" w:type="dxa"/>
            <w:tcBorders>
              <w:top w:val="single" w:sz="4" w:space="0" w:color="auto"/>
              <w:bottom w:val="single" w:sz="4" w:space="0" w:color="auto"/>
              <w:right w:val="single" w:sz="4" w:space="0" w:color="auto"/>
            </w:tcBorders>
          </w:tcPr>
          <w:p w14:paraId="03E96139" w14:textId="77777777" w:rsidR="007E7A39" w:rsidRPr="003843AE" w:rsidRDefault="007E7A39" w:rsidP="00C26856">
            <w:pPr>
              <w:spacing w:line="240" w:lineRule="auto"/>
              <w:rPr>
                <w:rFonts w:cs="Arial"/>
                <w:szCs w:val="22"/>
              </w:rPr>
            </w:pPr>
          </w:p>
        </w:tc>
        <w:tc>
          <w:tcPr>
            <w:tcW w:w="8280" w:type="dxa"/>
            <w:tcBorders>
              <w:top w:val="nil"/>
              <w:left w:val="single" w:sz="4" w:space="0" w:color="auto"/>
              <w:bottom w:val="nil"/>
              <w:right w:val="nil"/>
            </w:tcBorders>
          </w:tcPr>
          <w:p w14:paraId="2B438C1E" w14:textId="77777777" w:rsidR="007E7A39" w:rsidRPr="003843AE" w:rsidRDefault="007E7A39" w:rsidP="00C26856">
            <w:pPr>
              <w:spacing w:line="240" w:lineRule="auto"/>
              <w:rPr>
                <w:szCs w:val="22"/>
              </w:rPr>
            </w:pPr>
            <w:r w:rsidRPr="003843AE">
              <w:rPr>
                <w:rFonts w:cs="Arial"/>
                <w:szCs w:val="22"/>
              </w:rPr>
              <w:t>Involvement in LGBT Health Education and Advocacy</w:t>
            </w:r>
          </w:p>
        </w:tc>
      </w:tr>
      <w:tr w:rsidR="007E7A39" w:rsidRPr="003843AE" w14:paraId="5859EA76" w14:textId="77777777" w:rsidTr="003843AE">
        <w:tc>
          <w:tcPr>
            <w:tcW w:w="535" w:type="dxa"/>
            <w:tcBorders>
              <w:top w:val="single" w:sz="4" w:space="0" w:color="auto"/>
              <w:bottom w:val="single" w:sz="4" w:space="0" w:color="auto"/>
              <w:right w:val="single" w:sz="4" w:space="0" w:color="auto"/>
            </w:tcBorders>
          </w:tcPr>
          <w:p w14:paraId="4CFC7311" w14:textId="77777777" w:rsidR="007E7A39" w:rsidRPr="003843AE" w:rsidRDefault="007E7A39" w:rsidP="00C26856">
            <w:pPr>
              <w:spacing w:line="240" w:lineRule="auto"/>
              <w:rPr>
                <w:szCs w:val="22"/>
              </w:rPr>
            </w:pPr>
          </w:p>
        </w:tc>
        <w:tc>
          <w:tcPr>
            <w:tcW w:w="8280" w:type="dxa"/>
            <w:tcBorders>
              <w:top w:val="nil"/>
              <w:left w:val="single" w:sz="4" w:space="0" w:color="auto"/>
              <w:bottom w:val="nil"/>
              <w:right w:val="nil"/>
            </w:tcBorders>
          </w:tcPr>
          <w:p w14:paraId="0BD72959" w14:textId="77777777" w:rsidR="007E7A39" w:rsidRPr="003843AE" w:rsidRDefault="007E7A39" w:rsidP="00C26856">
            <w:pPr>
              <w:spacing w:line="240" w:lineRule="auto"/>
              <w:rPr>
                <w:szCs w:val="22"/>
              </w:rPr>
            </w:pPr>
            <w:r w:rsidRPr="003843AE">
              <w:rPr>
                <w:szCs w:val="22"/>
              </w:rPr>
              <w:t>Sociocultural and Behavioral Determinants of Health for LGBT Persons</w:t>
            </w:r>
          </w:p>
        </w:tc>
      </w:tr>
      <w:tr w:rsidR="007E7A39" w:rsidRPr="003843AE" w14:paraId="1BD371E3" w14:textId="77777777" w:rsidTr="003843AE">
        <w:tc>
          <w:tcPr>
            <w:tcW w:w="535" w:type="dxa"/>
            <w:tcBorders>
              <w:top w:val="single" w:sz="4" w:space="0" w:color="auto"/>
              <w:bottom w:val="single" w:sz="4" w:space="0" w:color="auto"/>
              <w:right w:val="single" w:sz="4" w:space="0" w:color="auto"/>
            </w:tcBorders>
          </w:tcPr>
          <w:p w14:paraId="0C849460" w14:textId="77777777" w:rsidR="007E7A39" w:rsidRPr="003843AE" w:rsidRDefault="007E7A39" w:rsidP="00C26856">
            <w:pPr>
              <w:spacing w:line="240" w:lineRule="auto"/>
              <w:rPr>
                <w:szCs w:val="22"/>
              </w:rPr>
            </w:pPr>
          </w:p>
        </w:tc>
        <w:tc>
          <w:tcPr>
            <w:tcW w:w="8280" w:type="dxa"/>
            <w:tcBorders>
              <w:top w:val="nil"/>
              <w:left w:val="single" w:sz="4" w:space="0" w:color="auto"/>
              <w:bottom w:val="nil"/>
              <w:right w:val="nil"/>
            </w:tcBorders>
          </w:tcPr>
          <w:p w14:paraId="553CE2BE" w14:textId="77777777" w:rsidR="007E7A39" w:rsidRPr="003843AE" w:rsidRDefault="007E7A39" w:rsidP="00C26856">
            <w:pPr>
              <w:spacing w:line="240" w:lineRule="auto"/>
              <w:rPr>
                <w:szCs w:val="22"/>
              </w:rPr>
            </w:pPr>
            <w:r w:rsidRPr="003843AE">
              <w:rPr>
                <w:szCs w:val="22"/>
              </w:rPr>
              <w:t>Health Promotion Strategies for LGBT Persons</w:t>
            </w:r>
          </w:p>
        </w:tc>
      </w:tr>
      <w:tr w:rsidR="007E7A39" w:rsidRPr="003843AE" w14:paraId="017B0182" w14:textId="77777777" w:rsidTr="003843AE">
        <w:tc>
          <w:tcPr>
            <w:tcW w:w="535" w:type="dxa"/>
            <w:tcBorders>
              <w:top w:val="single" w:sz="4" w:space="0" w:color="auto"/>
              <w:bottom w:val="single" w:sz="4" w:space="0" w:color="auto"/>
              <w:right w:val="single" w:sz="4" w:space="0" w:color="auto"/>
            </w:tcBorders>
          </w:tcPr>
          <w:p w14:paraId="19C4C34B" w14:textId="77777777" w:rsidR="007E7A39" w:rsidRPr="003843AE" w:rsidRDefault="007E7A39" w:rsidP="00C26856">
            <w:pPr>
              <w:spacing w:line="240" w:lineRule="auto"/>
              <w:rPr>
                <w:szCs w:val="22"/>
              </w:rPr>
            </w:pPr>
          </w:p>
        </w:tc>
        <w:tc>
          <w:tcPr>
            <w:tcW w:w="8280" w:type="dxa"/>
            <w:tcBorders>
              <w:top w:val="nil"/>
              <w:left w:val="single" w:sz="4" w:space="0" w:color="auto"/>
              <w:bottom w:val="nil"/>
              <w:right w:val="nil"/>
            </w:tcBorders>
          </w:tcPr>
          <w:p w14:paraId="2C84E612" w14:textId="77777777" w:rsidR="007E7A39" w:rsidRPr="003843AE" w:rsidRDefault="007E7A39" w:rsidP="00C26856">
            <w:pPr>
              <w:spacing w:line="240" w:lineRule="auto"/>
              <w:rPr>
                <w:szCs w:val="22"/>
              </w:rPr>
            </w:pPr>
            <w:r w:rsidRPr="003843AE">
              <w:rPr>
                <w:szCs w:val="22"/>
              </w:rPr>
              <w:t>Disease Prevention Strategies for LGBT Persons</w:t>
            </w:r>
          </w:p>
        </w:tc>
      </w:tr>
    </w:tbl>
    <w:p w14:paraId="66F577D8" w14:textId="77777777" w:rsidR="007E7A39" w:rsidRDefault="007E7A39" w:rsidP="003843AE">
      <w:pPr>
        <w:rPr>
          <w:rFonts w:ascii="Times New Roman" w:hAnsi="Times New Roman"/>
          <w:szCs w:val="22"/>
        </w:rPr>
      </w:pPr>
    </w:p>
    <w:p w14:paraId="406A4974" w14:textId="163BFF62" w:rsidR="006D363F" w:rsidRPr="006D363F" w:rsidRDefault="007E7A39" w:rsidP="003843AE">
      <w:pPr>
        <w:rPr>
          <w:rFonts w:ascii="Times New Roman" w:hAnsi="Times New Roman"/>
          <w:szCs w:val="22"/>
        </w:rPr>
      </w:pPr>
      <w:r w:rsidRPr="003843AE">
        <w:rPr>
          <w:rFonts w:ascii="Times New Roman" w:hAnsi="Times New Roman"/>
          <w:b/>
          <w:szCs w:val="22"/>
        </w:rPr>
        <w:t xml:space="preserve">Please </w:t>
      </w:r>
      <w:r>
        <w:rPr>
          <w:rFonts w:ascii="Times New Roman" w:hAnsi="Times New Roman"/>
          <w:b/>
          <w:szCs w:val="22"/>
        </w:rPr>
        <w:t>discuss</w:t>
      </w:r>
      <w:r w:rsidRPr="003843AE">
        <w:rPr>
          <w:rFonts w:ascii="Times New Roman" w:hAnsi="Times New Roman"/>
          <w:b/>
          <w:szCs w:val="22"/>
        </w:rPr>
        <w:t xml:space="preserve"> your relevant experience and background related to the video topics you selected.</w:t>
      </w:r>
    </w:p>
    <w:p w14:paraId="0D2B8FA5" w14:textId="775FED63" w:rsidR="007E7A39" w:rsidRPr="00715E06" w:rsidRDefault="00E96784" w:rsidP="003843AE">
      <w:pPr>
        <w:rPr>
          <w:szCs w:val="22"/>
        </w:rPr>
      </w:pPr>
      <w:r w:rsidRPr="00715E06">
        <w:rPr>
          <w:i/>
          <w:szCs w:val="22"/>
        </w:rPr>
        <w:t>Integrating LGBT and DSD Content into Medical School Curricula</w:t>
      </w:r>
      <w:r w:rsidRPr="00715E06">
        <w:rPr>
          <w:szCs w:val="22"/>
        </w:rPr>
        <w:t xml:space="preserve"> - </w:t>
      </w:r>
      <w:r w:rsidR="00583DFC" w:rsidRPr="00715E06">
        <w:rPr>
          <w:szCs w:val="22"/>
        </w:rPr>
        <w:t xml:space="preserve">The LGBT Center at U of L, the School of Medicine’s Undergraduate Medical Education (UME) Office, and the Health Sciences Center’s Office of Diversity and Inclusion have partnered to initiate </w:t>
      </w:r>
      <w:proofErr w:type="spellStart"/>
      <w:r w:rsidR="00445009" w:rsidRPr="00715E06">
        <w:rPr>
          <w:b/>
          <w:i/>
          <w:szCs w:val="22"/>
        </w:rPr>
        <w:t>eQuality</w:t>
      </w:r>
      <w:proofErr w:type="spellEnd"/>
      <w:r w:rsidR="00445009" w:rsidRPr="00715E06">
        <w:rPr>
          <w:i/>
          <w:szCs w:val="22"/>
        </w:rPr>
        <w:t xml:space="preserve">, </w:t>
      </w:r>
      <w:r w:rsidR="00445009" w:rsidRPr="00715E06">
        <w:rPr>
          <w:szCs w:val="22"/>
        </w:rPr>
        <w:t xml:space="preserve">a project that will involve mapping the new AAMC </w:t>
      </w:r>
      <w:r w:rsidR="00445009" w:rsidRPr="00715E06">
        <w:rPr>
          <w:bCs/>
          <w:szCs w:val="22"/>
        </w:rPr>
        <w:t>medical education guidelines to improve health care for people who are LGBT, gender nonconforming, or born with differences of sex development</w:t>
      </w:r>
      <w:r w:rsidRPr="00715E06">
        <w:rPr>
          <w:szCs w:val="22"/>
        </w:rPr>
        <w:t xml:space="preserve">. We are in the beginning stages of this project and think it would be useful to talk about barriers, lessons learned, and our successes thus far. Amy </w:t>
      </w:r>
      <w:proofErr w:type="spellStart"/>
      <w:r w:rsidRPr="00715E06">
        <w:rPr>
          <w:szCs w:val="22"/>
        </w:rPr>
        <w:t>Holthouser</w:t>
      </w:r>
      <w:proofErr w:type="spellEnd"/>
      <w:r w:rsidRPr="00715E06">
        <w:rPr>
          <w:szCs w:val="22"/>
        </w:rPr>
        <w:t>, MD, Associate D</w:t>
      </w:r>
      <w:r w:rsidR="00715E06" w:rsidRPr="00715E06">
        <w:rPr>
          <w:szCs w:val="22"/>
        </w:rPr>
        <w:t xml:space="preserve">ean of Medical Education, is offering to serve as a speaker on the topic. </w:t>
      </w:r>
    </w:p>
    <w:p w14:paraId="5B325CAB" w14:textId="77777777" w:rsidR="00E96784" w:rsidRDefault="00E96784" w:rsidP="003843AE">
      <w:pPr>
        <w:rPr>
          <w:rFonts w:ascii="Times New Roman" w:hAnsi="Times New Roman"/>
          <w:szCs w:val="22"/>
        </w:rPr>
      </w:pPr>
    </w:p>
    <w:p w14:paraId="361A0103" w14:textId="2A5B4DFA" w:rsidR="00E96784" w:rsidRPr="00715E06" w:rsidRDefault="00E96784" w:rsidP="00E96784">
      <w:pPr>
        <w:rPr>
          <w:szCs w:val="22"/>
        </w:rPr>
      </w:pPr>
      <w:r w:rsidRPr="00715E06">
        <w:rPr>
          <w:i/>
          <w:szCs w:val="22"/>
        </w:rPr>
        <w:t>Enhancing Institutional Culture and Climate for LGBT and DSD-Affected Individuals</w:t>
      </w:r>
      <w:r w:rsidRPr="00715E06">
        <w:rPr>
          <w:szCs w:val="22"/>
        </w:rPr>
        <w:t xml:space="preserve"> – Brain Buford, M. Ed., Assistant Provost for Diversity and Director of the LGBT Center at U of L, and Stacie </w:t>
      </w:r>
      <w:proofErr w:type="spellStart"/>
      <w:r w:rsidRPr="00715E06">
        <w:rPr>
          <w:szCs w:val="22"/>
        </w:rPr>
        <w:t>Steinbock</w:t>
      </w:r>
      <w:proofErr w:type="spellEnd"/>
      <w:r w:rsidRPr="00715E06">
        <w:rPr>
          <w:szCs w:val="22"/>
        </w:rPr>
        <w:t xml:space="preserve">, M. Ed., </w:t>
      </w:r>
      <w:r w:rsidR="002D0ADA" w:rsidRPr="002D0ADA">
        <w:rPr>
          <w:szCs w:val="22"/>
        </w:rPr>
        <w:t xml:space="preserve">Director, LGBT Center Satellite Office </w:t>
      </w:r>
      <w:r w:rsidR="003D4FE6">
        <w:rPr>
          <w:szCs w:val="22"/>
        </w:rPr>
        <w:t>-</w:t>
      </w:r>
      <w:r w:rsidR="002D0ADA" w:rsidRPr="002D0ADA">
        <w:rPr>
          <w:szCs w:val="22"/>
        </w:rPr>
        <w:t>Health Sciences Center Campus</w:t>
      </w:r>
      <w:r w:rsidR="002D0ADA">
        <w:rPr>
          <w:szCs w:val="22"/>
        </w:rPr>
        <w:t xml:space="preserve">, </w:t>
      </w:r>
      <w:r w:rsidR="00715E06">
        <w:rPr>
          <w:szCs w:val="22"/>
        </w:rPr>
        <w:t>are offering to speak</w:t>
      </w:r>
      <w:r w:rsidRPr="00715E06">
        <w:rPr>
          <w:szCs w:val="22"/>
        </w:rPr>
        <w:t xml:space="preserve"> about the multiple ways they have enhanced institutional culture and cli</w:t>
      </w:r>
      <w:r w:rsidR="00715E06">
        <w:rPr>
          <w:szCs w:val="22"/>
        </w:rPr>
        <w:t>mate for LGBT and DSD-affected i</w:t>
      </w:r>
      <w:r w:rsidRPr="00715E06">
        <w:rPr>
          <w:szCs w:val="22"/>
        </w:rPr>
        <w:t>ndividuals</w:t>
      </w:r>
      <w:r w:rsidR="00715E06">
        <w:rPr>
          <w:szCs w:val="22"/>
        </w:rPr>
        <w:t xml:space="preserve"> at the University of Louisville, which </w:t>
      </w:r>
      <w:r w:rsidRPr="00715E06">
        <w:rPr>
          <w:szCs w:val="22"/>
        </w:rPr>
        <w:t xml:space="preserve">can include any of the following: </w:t>
      </w:r>
    </w:p>
    <w:p w14:paraId="1EA5915B" w14:textId="77777777" w:rsidR="00E96784" w:rsidRPr="00715E06" w:rsidRDefault="00E96784" w:rsidP="00E96784">
      <w:pPr>
        <w:pStyle w:val="ListParagraph"/>
        <w:numPr>
          <w:ilvl w:val="0"/>
          <w:numId w:val="9"/>
        </w:numPr>
        <w:rPr>
          <w:szCs w:val="22"/>
        </w:rPr>
      </w:pPr>
      <w:r w:rsidRPr="00715E06">
        <w:rPr>
          <w:szCs w:val="22"/>
        </w:rPr>
        <w:t xml:space="preserve">Becoming the </w:t>
      </w:r>
      <w:r w:rsidRPr="00715E06">
        <w:rPr>
          <w:b/>
          <w:szCs w:val="22"/>
        </w:rPr>
        <w:t>first LGBT Center</w:t>
      </w:r>
      <w:r w:rsidRPr="00715E06">
        <w:rPr>
          <w:szCs w:val="22"/>
        </w:rPr>
        <w:t xml:space="preserve"> at a university in Kentucky in 2007,</w:t>
      </w:r>
    </w:p>
    <w:p w14:paraId="50C60B8D" w14:textId="77777777" w:rsidR="00E96784" w:rsidRPr="00715E06" w:rsidRDefault="00E96784" w:rsidP="00E96784">
      <w:pPr>
        <w:pStyle w:val="ListParagraph"/>
        <w:numPr>
          <w:ilvl w:val="0"/>
          <w:numId w:val="9"/>
        </w:numPr>
        <w:rPr>
          <w:szCs w:val="22"/>
        </w:rPr>
      </w:pPr>
      <w:r w:rsidRPr="00715E06">
        <w:rPr>
          <w:szCs w:val="22"/>
        </w:rPr>
        <w:t xml:space="preserve">Being the first public university in the South to achieve a perfect </w:t>
      </w:r>
      <w:r w:rsidRPr="00715E06">
        <w:rPr>
          <w:b/>
          <w:szCs w:val="22"/>
        </w:rPr>
        <w:t>Five Star Rating</w:t>
      </w:r>
      <w:r w:rsidRPr="00715E06">
        <w:rPr>
          <w:szCs w:val="22"/>
        </w:rPr>
        <w:t xml:space="preserve"> for LGBT friendliness in the national LGBT Campus Climate survey, </w:t>
      </w:r>
    </w:p>
    <w:p w14:paraId="58B6029A" w14:textId="445138FF" w:rsidR="00E96784" w:rsidRPr="00715E06" w:rsidRDefault="00E96784" w:rsidP="00E96784">
      <w:pPr>
        <w:pStyle w:val="ListParagraph"/>
        <w:numPr>
          <w:ilvl w:val="0"/>
          <w:numId w:val="9"/>
        </w:numPr>
        <w:rPr>
          <w:szCs w:val="22"/>
        </w:rPr>
      </w:pPr>
      <w:r w:rsidRPr="00715E06">
        <w:rPr>
          <w:szCs w:val="22"/>
        </w:rPr>
        <w:t xml:space="preserve">Being the first school in Kentucky to offer </w:t>
      </w:r>
      <w:r w:rsidRPr="00715E06">
        <w:rPr>
          <w:b/>
          <w:szCs w:val="22"/>
        </w:rPr>
        <w:t>health insurance benefits</w:t>
      </w:r>
      <w:r w:rsidRPr="00715E06">
        <w:rPr>
          <w:szCs w:val="22"/>
        </w:rPr>
        <w:t xml:space="preserve"> to domestic partners in 2007, and subsequently the first Kentucky school to include other benefits like family medical, b</w:t>
      </w:r>
      <w:r w:rsidR="00715E06">
        <w:rPr>
          <w:szCs w:val="22"/>
        </w:rPr>
        <w:t xml:space="preserve">ereavement, and parental leave, </w:t>
      </w:r>
    </w:p>
    <w:p w14:paraId="598EBABD" w14:textId="752E4AB6" w:rsidR="00E96784" w:rsidRPr="00715E06" w:rsidRDefault="00E96784" w:rsidP="00E96784">
      <w:pPr>
        <w:pStyle w:val="ListParagraph"/>
        <w:numPr>
          <w:ilvl w:val="0"/>
          <w:numId w:val="9"/>
        </w:numPr>
        <w:rPr>
          <w:szCs w:val="22"/>
        </w:rPr>
      </w:pPr>
      <w:r w:rsidRPr="00715E06">
        <w:rPr>
          <w:szCs w:val="22"/>
        </w:rPr>
        <w:t xml:space="preserve">In 2009, the LGBT Center led the effort to include “gender identity” in the university’s </w:t>
      </w:r>
      <w:r w:rsidRPr="00715E06">
        <w:rPr>
          <w:b/>
          <w:szCs w:val="22"/>
        </w:rPr>
        <w:t>non-discrimination policy</w:t>
      </w:r>
      <w:r w:rsidRPr="00715E06">
        <w:rPr>
          <w:szCs w:val="22"/>
        </w:rPr>
        <w:t>, sending a strong message of support to transgender and gender-nonconforming students, faculty, staff, and alumni. In 2014, the statement was amended to read “gender identity and expression” in an e</w:t>
      </w:r>
      <w:r w:rsidR="00715E06">
        <w:rPr>
          <w:szCs w:val="22"/>
        </w:rPr>
        <w:t xml:space="preserve">ffort to be even more inclusive, </w:t>
      </w:r>
    </w:p>
    <w:p w14:paraId="539EDAF9" w14:textId="551EBA4C" w:rsidR="00E96784" w:rsidRPr="00715E06" w:rsidRDefault="00E96784" w:rsidP="00E96784">
      <w:pPr>
        <w:pStyle w:val="ListParagraph"/>
        <w:numPr>
          <w:ilvl w:val="0"/>
          <w:numId w:val="9"/>
        </w:numPr>
        <w:rPr>
          <w:szCs w:val="22"/>
        </w:rPr>
      </w:pPr>
      <w:r w:rsidRPr="00715E06">
        <w:rPr>
          <w:szCs w:val="22"/>
        </w:rPr>
        <w:t xml:space="preserve">In 2012, the LGBT Center collaborated with the </w:t>
      </w:r>
      <w:r w:rsidRPr="00715E06">
        <w:rPr>
          <w:b/>
          <w:szCs w:val="22"/>
        </w:rPr>
        <w:t>Office of Residence Life and Housing</w:t>
      </w:r>
      <w:r w:rsidRPr="00715E06">
        <w:rPr>
          <w:szCs w:val="22"/>
        </w:rPr>
        <w:t xml:space="preserve"> to host the South’s first themed housing community for students interested in LGBT issues and social justice, responding to students’ mental health needs</w:t>
      </w:r>
      <w:r w:rsidR="00715E06">
        <w:rPr>
          <w:szCs w:val="22"/>
        </w:rPr>
        <w:t xml:space="preserve"> for safe, supportive community, </w:t>
      </w:r>
    </w:p>
    <w:p w14:paraId="10435508" w14:textId="56DC5B68" w:rsidR="00E96784" w:rsidRPr="00715E06" w:rsidRDefault="00E96784" w:rsidP="00E96784">
      <w:pPr>
        <w:pStyle w:val="ListParagraph"/>
        <w:numPr>
          <w:ilvl w:val="0"/>
          <w:numId w:val="9"/>
        </w:numPr>
        <w:rPr>
          <w:szCs w:val="22"/>
        </w:rPr>
      </w:pPr>
      <w:r w:rsidRPr="00715E06">
        <w:rPr>
          <w:szCs w:val="22"/>
        </w:rPr>
        <w:lastRenderedPageBreak/>
        <w:t xml:space="preserve">In 2014, the LGBT Center played a leadership role in working with Institutional Technology to allow students to change their name to a </w:t>
      </w:r>
      <w:r w:rsidRPr="00715E06">
        <w:rPr>
          <w:b/>
          <w:szCs w:val="22"/>
        </w:rPr>
        <w:t>preferred name</w:t>
      </w:r>
      <w:r w:rsidRPr="00715E06">
        <w:rPr>
          <w:szCs w:val="22"/>
        </w:rPr>
        <w:t xml:space="preserve"> for online learning environments, </w:t>
      </w:r>
      <w:r w:rsidR="00715E06">
        <w:rPr>
          <w:szCs w:val="22"/>
        </w:rPr>
        <w:t xml:space="preserve">and classroom and grade rosters, </w:t>
      </w:r>
    </w:p>
    <w:p w14:paraId="0221CDD4" w14:textId="72FD58C0" w:rsidR="00E96784" w:rsidRPr="00715E06" w:rsidRDefault="00E96784" w:rsidP="00E96784">
      <w:pPr>
        <w:pStyle w:val="ListParagraph"/>
        <w:numPr>
          <w:ilvl w:val="0"/>
          <w:numId w:val="9"/>
        </w:numPr>
        <w:rPr>
          <w:szCs w:val="22"/>
        </w:rPr>
      </w:pPr>
      <w:r w:rsidRPr="00715E06">
        <w:rPr>
          <w:szCs w:val="22"/>
        </w:rPr>
        <w:t xml:space="preserve">In 2014, the university implemented a recommendation from the LGBT Center to add </w:t>
      </w:r>
      <w:r w:rsidRPr="00715E06">
        <w:rPr>
          <w:b/>
          <w:szCs w:val="22"/>
        </w:rPr>
        <w:t xml:space="preserve">transgender-inclusive medical procedures </w:t>
      </w:r>
      <w:r w:rsidRPr="00715E06">
        <w:rPr>
          <w:szCs w:val="22"/>
        </w:rPr>
        <w:t xml:space="preserve">and care to its healthcare plan, </w:t>
      </w:r>
      <w:r w:rsidR="00715E06">
        <w:rPr>
          <w:szCs w:val="22"/>
        </w:rPr>
        <w:t xml:space="preserve">the first in the state to do so, </w:t>
      </w:r>
    </w:p>
    <w:p w14:paraId="65E20126" w14:textId="7C42BFF9" w:rsidR="00E96784" w:rsidRPr="00715E06" w:rsidRDefault="00E96784" w:rsidP="00E96784">
      <w:pPr>
        <w:pStyle w:val="ListParagraph"/>
        <w:numPr>
          <w:ilvl w:val="0"/>
          <w:numId w:val="9"/>
        </w:numPr>
        <w:rPr>
          <w:szCs w:val="22"/>
        </w:rPr>
      </w:pPr>
      <w:r w:rsidRPr="00715E06">
        <w:rPr>
          <w:szCs w:val="22"/>
        </w:rPr>
        <w:t xml:space="preserve">In 2013, the LGBT Center collaborated with the Vice President of the Health Sciences Center (HSC) and the Dean of the Medical School to open a </w:t>
      </w:r>
      <w:r w:rsidRPr="00715E06">
        <w:rPr>
          <w:b/>
          <w:szCs w:val="22"/>
        </w:rPr>
        <w:t xml:space="preserve">satellite LGBT office on the HSC </w:t>
      </w:r>
      <w:r w:rsidRPr="00715E06">
        <w:rPr>
          <w:szCs w:val="22"/>
        </w:rPr>
        <w:t>starting with one part-time person to coordinate an LGBT Health and Wellness Certificate Program for students across the health sciences center campus: medical school, dental school, nursing school and public health</w:t>
      </w:r>
      <w:r w:rsidR="00715E06">
        <w:rPr>
          <w:szCs w:val="22"/>
        </w:rPr>
        <w:t xml:space="preserve">, </w:t>
      </w:r>
    </w:p>
    <w:p w14:paraId="2A53056C" w14:textId="4AF7C051" w:rsidR="00E96784" w:rsidRPr="00715E06" w:rsidRDefault="00E96784" w:rsidP="00E96784">
      <w:pPr>
        <w:pStyle w:val="ListParagraph"/>
        <w:numPr>
          <w:ilvl w:val="0"/>
          <w:numId w:val="9"/>
        </w:numPr>
        <w:rPr>
          <w:szCs w:val="22"/>
        </w:rPr>
      </w:pPr>
      <w:r w:rsidRPr="00715E06">
        <w:rPr>
          <w:szCs w:val="22"/>
        </w:rPr>
        <w:t xml:space="preserve">In 2014, the LGBT Center’s satellite office had over 250 students attend at least one Certificate session and 26 students earned an </w:t>
      </w:r>
      <w:r w:rsidRPr="00715E06">
        <w:rPr>
          <w:b/>
          <w:szCs w:val="22"/>
        </w:rPr>
        <w:t>LGBT Health and Wellness Certificate</w:t>
      </w:r>
      <w:r w:rsidR="00715E06">
        <w:rPr>
          <w:szCs w:val="22"/>
        </w:rPr>
        <w:t xml:space="preserve"> by attending four sessions, </w:t>
      </w:r>
    </w:p>
    <w:p w14:paraId="4E03B8F4" w14:textId="2D945029" w:rsidR="00E96784" w:rsidRPr="00715E06" w:rsidRDefault="00E96784" w:rsidP="00E96784">
      <w:pPr>
        <w:pStyle w:val="ListParagraph"/>
        <w:numPr>
          <w:ilvl w:val="0"/>
          <w:numId w:val="9"/>
        </w:numPr>
        <w:rPr>
          <w:szCs w:val="22"/>
        </w:rPr>
      </w:pPr>
      <w:r w:rsidRPr="00715E06">
        <w:rPr>
          <w:szCs w:val="22"/>
        </w:rPr>
        <w:t xml:space="preserve">In 2014, the LGBT Center’s satellite office provided three </w:t>
      </w:r>
      <w:r w:rsidRPr="00715E06">
        <w:rPr>
          <w:b/>
          <w:szCs w:val="22"/>
        </w:rPr>
        <w:t>Safe Zone I</w:t>
      </w:r>
      <w:r w:rsidRPr="00715E06">
        <w:rPr>
          <w:szCs w:val="22"/>
        </w:rPr>
        <w:t xml:space="preserve"> trainings with a total attendance of 124, resulting in 78 additional names for the online “Ally List” and distribution of 120 Safe Zone stickers, as well as increased institutional buy-in to the need for LGBT health training and positive in</w:t>
      </w:r>
      <w:r w:rsidR="00715E06">
        <w:rPr>
          <w:szCs w:val="22"/>
        </w:rPr>
        <w:t xml:space="preserve">stitutional climate change, </w:t>
      </w:r>
    </w:p>
    <w:p w14:paraId="7FDB55BC" w14:textId="3B0F766D" w:rsidR="00583DFC" w:rsidRPr="00715E06" w:rsidRDefault="00E96784" w:rsidP="00583DFC">
      <w:pPr>
        <w:pStyle w:val="ListParagraph"/>
        <w:numPr>
          <w:ilvl w:val="0"/>
          <w:numId w:val="9"/>
        </w:numPr>
        <w:rPr>
          <w:szCs w:val="22"/>
        </w:rPr>
      </w:pPr>
      <w:r w:rsidRPr="00715E06">
        <w:rPr>
          <w:szCs w:val="22"/>
        </w:rPr>
        <w:t xml:space="preserve">In 2015, the LGBT Center hosted </w:t>
      </w:r>
      <w:proofErr w:type="gramStart"/>
      <w:r w:rsidRPr="00715E06">
        <w:rPr>
          <w:szCs w:val="22"/>
        </w:rPr>
        <w:t xml:space="preserve">a </w:t>
      </w:r>
      <w:r w:rsidRPr="00715E06">
        <w:rPr>
          <w:b/>
          <w:szCs w:val="22"/>
        </w:rPr>
        <w:t>Safe</w:t>
      </w:r>
      <w:proofErr w:type="gramEnd"/>
      <w:r w:rsidRPr="00715E06">
        <w:rPr>
          <w:b/>
          <w:szCs w:val="22"/>
        </w:rPr>
        <w:t xml:space="preserve"> Zone II</w:t>
      </w:r>
      <w:r w:rsidRPr="00715E06">
        <w:rPr>
          <w:szCs w:val="22"/>
        </w:rPr>
        <w:t xml:space="preserve"> training for the Health Sciences Campus with 25 faculty, staff and administration attending, resulting in action plans for each of the participants to impact their own departments. The LGBT Center plans to offer 2 Safe Zone I and 1 Safe Zone II training</w:t>
      </w:r>
      <w:r w:rsidR="00715E06">
        <w:rPr>
          <w:szCs w:val="22"/>
        </w:rPr>
        <w:t xml:space="preserve">s per year on an on-going basis, </w:t>
      </w:r>
    </w:p>
    <w:p w14:paraId="1C74F91F" w14:textId="5B3F0E8F" w:rsidR="00583DFC" w:rsidRPr="00715E06" w:rsidRDefault="00E96784" w:rsidP="00583DFC">
      <w:pPr>
        <w:pStyle w:val="ListParagraph"/>
        <w:numPr>
          <w:ilvl w:val="0"/>
          <w:numId w:val="9"/>
        </w:numPr>
        <w:rPr>
          <w:szCs w:val="22"/>
        </w:rPr>
      </w:pPr>
      <w:r w:rsidRPr="00715E06">
        <w:rPr>
          <w:szCs w:val="22"/>
        </w:rPr>
        <w:t xml:space="preserve">In 2014, the LGBT Center’s satellite office supported the creation of a new </w:t>
      </w:r>
      <w:r w:rsidRPr="00715E06">
        <w:rPr>
          <w:b/>
          <w:szCs w:val="22"/>
        </w:rPr>
        <w:t>student group, “HSC Pride”</w:t>
      </w:r>
      <w:r w:rsidRPr="00715E06">
        <w:rPr>
          <w:szCs w:val="22"/>
        </w:rPr>
        <w:t xml:space="preserve"> for LGBT students and allies, with programming that included a mentorship program “</w:t>
      </w:r>
      <w:r w:rsidRPr="00715E06">
        <w:rPr>
          <w:b/>
          <w:szCs w:val="22"/>
        </w:rPr>
        <w:t>Networking Nights”</w:t>
      </w:r>
      <w:r w:rsidRPr="00715E06">
        <w:rPr>
          <w:szCs w:val="22"/>
        </w:rPr>
        <w:t xml:space="preserve"> and student-run activism such as a highly successful blood drive and petition campaign to change the FDA’s stance on blood donation by MSM</w:t>
      </w:r>
      <w:r w:rsidR="00715E06">
        <w:rPr>
          <w:szCs w:val="22"/>
        </w:rPr>
        <w:t xml:space="preserve">, </w:t>
      </w:r>
    </w:p>
    <w:p w14:paraId="4E85DC6C" w14:textId="33F1FE2C" w:rsidR="00583DFC" w:rsidRPr="00715E06" w:rsidRDefault="00E96784" w:rsidP="00583DFC">
      <w:pPr>
        <w:pStyle w:val="ListParagraph"/>
        <w:numPr>
          <w:ilvl w:val="0"/>
          <w:numId w:val="9"/>
        </w:numPr>
        <w:rPr>
          <w:szCs w:val="22"/>
        </w:rPr>
      </w:pPr>
      <w:r w:rsidRPr="00715E06">
        <w:rPr>
          <w:szCs w:val="22"/>
        </w:rPr>
        <w:t xml:space="preserve">In 2013-2014 the LGBT Center responded to multiple </w:t>
      </w:r>
      <w:r w:rsidRPr="00715E06">
        <w:rPr>
          <w:b/>
          <w:szCs w:val="22"/>
        </w:rPr>
        <w:t>training requests</w:t>
      </w:r>
      <w:r w:rsidRPr="00715E06">
        <w:rPr>
          <w:szCs w:val="22"/>
        </w:rPr>
        <w:t xml:space="preserve"> from diverse residency and graduate programs for LGBT affirming care, including Women’s Health in the School of Nursing, Adolescent Psychology, and residency programs in Emergency Medicine, Pediatrics and Radiology</w:t>
      </w:r>
      <w:r w:rsidR="00715E06">
        <w:rPr>
          <w:szCs w:val="22"/>
        </w:rPr>
        <w:t xml:space="preserve">, and </w:t>
      </w:r>
    </w:p>
    <w:p w14:paraId="006603FD" w14:textId="65B0B1D4" w:rsidR="00E96784" w:rsidRPr="00715E06" w:rsidRDefault="00E96784" w:rsidP="00583DFC">
      <w:pPr>
        <w:pStyle w:val="ListParagraph"/>
        <w:numPr>
          <w:ilvl w:val="0"/>
          <w:numId w:val="9"/>
        </w:numPr>
        <w:rPr>
          <w:szCs w:val="22"/>
        </w:rPr>
      </w:pPr>
      <w:r w:rsidRPr="00715E06">
        <w:rPr>
          <w:szCs w:val="22"/>
        </w:rPr>
        <w:t xml:space="preserve">In 2015, the </w:t>
      </w:r>
      <w:r w:rsidRPr="00715E06">
        <w:rPr>
          <w:b/>
          <w:szCs w:val="22"/>
        </w:rPr>
        <w:t>University of Louisville Hospital</w:t>
      </w:r>
      <w:r w:rsidRPr="00715E06">
        <w:rPr>
          <w:szCs w:val="22"/>
        </w:rPr>
        <w:t xml:space="preserve"> reached out to the LGBT Center for advising on LGBT health policies and in discussion with the Center committed to becoming an HEI “LGBT Health Leader” </w:t>
      </w:r>
    </w:p>
    <w:p w14:paraId="64B3B1D6" w14:textId="77777777" w:rsidR="00E96784" w:rsidRDefault="00E96784" w:rsidP="003843AE"/>
    <w:p w14:paraId="7DF13921" w14:textId="77777777" w:rsidR="007E7A39" w:rsidRDefault="007E7A39" w:rsidP="003843AE">
      <w:pPr>
        <w:rPr>
          <w:rFonts w:ascii="Times New Roman" w:hAnsi="Times New Roman"/>
          <w:szCs w:val="22"/>
        </w:rPr>
        <w:sectPr w:rsidR="007E7A39" w:rsidSect="004A26CD">
          <w:footerReference w:type="default" r:id="rId17"/>
          <w:headerReference w:type="first" r:id="rId18"/>
          <w:footerReference w:type="first" r:id="rId19"/>
          <w:pgSz w:w="12240" w:h="15840"/>
          <w:pgMar w:top="1440" w:right="1440" w:bottom="1440" w:left="1440" w:header="288" w:footer="720" w:gutter="0"/>
          <w:cols w:space="720"/>
          <w:titlePg/>
          <w:docGrid w:linePitch="360"/>
        </w:sectPr>
      </w:pPr>
    </w:p>
    <w:p w14:paraId="2A29AC83" w14:textId="77777777" w:rsidR="001126FD" w:rsidRPr="00652B15" w:rsidRDefault="001126FD" w:rsidP="001126FD">
      <w:pPr>
        <w:pBdr>
          <w:bottom w:val="single" w:sz="4" w:space="1" w:color="auto"/>
        </w:pBdr>
        <w:autoSpaceDE w:val="0"/>
        <w:autoSpaceDN w:val="0"/>
        <w:adjustRightInd w:val="0"/>
        <w:rPr>
          <w:rFonts w:ascii="Times New Roman" w:hAnsi="Times New Roman"/>
          <w:b/>
          <w:bCs/>
          <w:szCs w:val="22"/>
        </w:rPr>
      </w:pPr>
      <w:r>
        <w:rPr>
          <w:rFonts w:ascii="Times New Roman" w:hAnsi="Times New Roman"/>
          <w:b/>
          <w:bCs/>
          <w:szCs w:val="22"/>
        </w:rPr>
        <w:lastRenderedPageBreak/>
        <w:t>EXAMPLE CASE SCENARIO &amp; SCRIPT</w:t>
      </w:r>
    </w:p>
    <w:p w14:paraId="1BCBEB71" w14:textId="77777777" w:rsidR="001126FD" w:rsidRPr="00652B15" w:rsidRDefault="001126FD" w:rsidP="001126FD">
      <w:pPr>
        <w:autoSpaceDE w:val="0"/>
        <w:autoSpaceDN w:val="0"/>
        <w:adjustRightInd w:val="0"/>
        <w:rPr>
          <w:rFonts w:ascii="Times New Roman" w:hAnsi="Times New Roman"/>
          <w:szCs w:val="22"/>
        </w:rPr>
      </w:pPr>
      <w:r>
        <w:rPr>
          <w:rFonts w:ascii="Times New Roman" w:hAnsi="Times New Roman"/>
          <w:szCs w:val="22"/>
        </w:rPr>
        <w:t xml:space="preserve">“Reception,” </w:t>
      </w:r>
      <w:r w:rsidRPr="00652B15">
        <w:rPr>
          <w:rFonts w:ascii="Times New Roman" w:hAnsi="Times New Roman"/>
          <w:szCs w:val="22"/>
        </w:rPr>
        <w:t xml:space="preserve">by Daniel </w:t>
      </w:r>
      <w:proofErr w:type="spellStart"/>
      <w:r w:rsidRPr="00652B15">
        <w:rPr>
          <w:rFonts w:ascii="Times New Roman" w:hAnsi="Times New Roman"/>
          <w:szCs w:val="22"/>
        </w:rPr>
        <w:t>Markwalter</w:t>
      </w:r>
      <w:proofErr w:type="spellEnd"/>
    </w:p>
    <w:p w14:paraId="79141D52" w14:textId="77777777" w:rsidR="001126FD" w:rsidRPr="00652B15" w:rsidRDefault="001126FD" w:rsidP="001126FD">
      <w:pPr>
        <w:autoSpaceDE w:val="0"/>
        <w:autoSpaceDN w:val="0"/>
        <w:adjustRightInd w:val="0"/>
        <w:rPr>
          <w:rFonts w:ascii="Times New Roman" w:hAnsi="Times New Roman"/>
          <w:szCs w:val="22"/>
        </w:rPr>
      </w:pPr>
      <w:r w:rsidRPr="00652B15">
        <w:rPr>
          <w:rFonts w:ascii="Times New Roman" w:hAnsi="Times New Roman"/>
          <w:szCs w:val="22"/>
        </w:rPr>
        <w:t>Vanderbilt University School of Medicine Program for LGBTI Health</w:t>
      </w:r>
    </w:p>
    <w:p w14:paraId="13B5D9BD" w14:textId="77777777" w:rsidR="001126FD" w:rsidRDefault="001126FD" w:rsidP="001126FD">
      <w:pPr>
        <w:autoSpaceDE w:val="0"/>
        <w:autoSpaceDN w:val="0"/>
        <w:adjustRightInd w:val="0"/>
        <w:rPr>
          <w:rFonts w:ascii="Times New Roman" w:hAnsi="Times New Roman"/>
          <w:szCs w:val="22"/>
        </w:rPr>
      </w:pPr>
    </w:p>
    <w:p w14:paraId="426EE062" w14:textId="77777777" w:rsidR="001126FD" w:rsidRPr="00652B15" w:rsidRDefault="001126FD" w:rsidP="001126FD">
      <w:pPr>
        <w:autoSpaceDE w:val="0"/>
        <w:autoSpaceDN w:val="0"/>
        <w:adjustRightInd w:val="0"/>
        <w:rPr>
          <w:rFonts w:ascii="Times New Roman" w:hAnsi="Times New Roman"/>
          <w:szCs w:val="22"/>
        </w:rPr>
      </w:pPr>
      <w:r w:rsidRPr="00652B15">
        <w:rPr>
          <w:rFonts w:ascii="Times New Roman" w:hAnsi="Times New Roman"/>
          <w:b/>
          <w:szCs w:val="22"/>
        </w:rPr>
        <w:t>Note</w:t>
      </w:r>
      <w:r>
        <w:rPr>
          <w:rFonts w:ascii="Times New Roman" w:hAnsi="Times New Roman"/>
          <w:szCs w:val="22"/>
        </w:rPr>
        <w:t xml:space="preserve">: The following case is the exclusive property of the </w:t>
      </w:r>
      <w:r w:rsidRPr="00652B15">
        <w:rPr>
          <w:rFonts w:ascii="Times New Roman" w:hAnsi="Times New Roman"/>
          <w:szCs w:val="22"/>
        </w:rPr>
        <w:t>Vanderbilt University School of Medicine Program for LGBTI Health</w:t>
      </w:r>
      <w:r>
        <w:rPr>
          <w:rFonts w:ascii="Times New Roman" w:hAnsi="Times New Roman"/>
          <w:szCs w:val="22"/>
        </w:rPr>
        <w:t xml:space="preserve"> and is only provided as an example. If you would like to utilize this case for another purpose, please seek permission from the program.</w:t>
      </w:r>
    </w:p>
    <w:p w14:paraId="32A2D656" w14:textId="77777777" w:rsidR="001126FD" w:rsidRDefault="001126FD" w:rsidP="001126FD">
      <w:pPr>
        <w:autoSpaceDE w:val="0"/>
        <w:autoSpaceDN w:val="0"/>
        <w:adjustRightInd w:val="0"/>
        <w:rPr>
          <w:rFonts w:ascii="Times New Roman" w:hAnsi="Times New Roman"/>
          <w:szCs w:val="22"/>
        </w:rPr>
      </w:pPr>
    </w:p>
    <w:p w14:paraId="2C0566B4" w14:textId="77777777" w:rsidR="001126FD" w:rsidRPr="00652B15" w:rsidRDefault="001126FD" w:rsidP="001126FD">
      <w:pPr>
        <w:autoSpaceDE w:val="0"/>
        <w:autoSpaceDN w:val="0"/>
        <w:adjustRightInd w:val="0"/>
        <w:rPr>
          <w:rFonts w:ascii="Times New Roman" w:hAnsi="Times New Roman"/>
          <w:b/>
          <w:bCs/>
          <w:szCs w:val="22"/>
        </w:rPr>
      </w:pPr>
      <w:r w:rsidRPr="00652B15">
        <w:rPr>
          <w:rFonts w:ascii="Times New Roman" w:hAnsi="Times New Roman"/>
          <w:b/>
          <w:bCs/>
          <w:szCs w:val="22"/>
        </w:rPr>
        <w:t>Objectives:</w:t>
      </w:r>
    </w:p>
    <w:p w14:paraId="6641C97A" w14:textId="77777777" w:rsidR="001126FD" w:rsidRPr="00652B15" w:rsidRDefault="001126FD" w:rsidP="001126FD">
      <w:pPr>
        <w:pStyle w:val="ListParagraph"/>
        <w:numPr>
          <w:ilvl w:val="0"/>
          <w:numId w:val="8"/>
        </w:numPr>
        <w:autoSpaceDE w:val="0"/>
        <w:autoSpaceDN w:val="0"/>
        <w:adjustRightInd w:val="0"/>
        <w:spacing w:line="240" w:lineRule="auto"/>
        <w:rPr>
          <w:rFonts w:ascii="Times New Roman" w:hAnsi="Times New Roman"/>
          <w:szCs w:val="22"/>
        </w:rPr>
      </w:pPr>
      <w:r w:rsidRPr="00652B15">
        <w:rPr>
          <w:rFonts w:ascii="Times New Roman" w:hAnsi="Times New Roman"/>
          <w:szCs w:val="22"/>
        </w:rPr>
        <w:t>Identify three ways front desk and intake staff are important in the care of transgender patients</w:t>
      </w:r>
    </w:p>
    <w:p w14:paraId="04DB2F1B" w14:textId="77777777" w:rsidR="001126FD" w:rsidRPr="00652B15" w:rsidRDefault="001126FD" w:rsidP="001126FD">
      <w:pPr>
        <w:pStyle w:val="ListParagraph"/>
        <w:numPr>
          <w:ilvl w:val="0"/>
          <w:numId w:val="8"/>
        </w:numPr>
        <w:autoSpaceDE w:val="0"/>
        <w:autoSpaceDN w:val="0"/>
        <w:adjustRightInd w:val="0"/>
        <w:spacing w:line="240" w:lineRule="auto"/>
        <w:rPr>
          <w:rFonts w:ascii="Times New Roman" w:hAnsi="Times New Roman"/>
          <w:szCs w:val="22"/>
        </w:rPr>
      </w:pPr>
      <w:r w:rsidRPr="00652B15">
        <w:rPr>
          <w:rFonts w:ascii="Times New Roman" w:hAnsi="Times New Roman"/>
          <w:szCs w:val="22"/>
        </w:rPr>
        <w:t>Describe how non-verbal, verbal, and written communication can be used by front desk and intake staff to support transgender patient care</w:t>
      </w:r>
    </w:p>
    <w:p w14:paraId="67AAD3DB" w14:textId="77777777" w:rsidR="001126FD" w:rsidRPr="00652B15" w:rsidRDefault="001126FD" w:rsidP="001126FD">
      <w:pPr>
        <w:pStyle w:val="ListParagraph"/>
        <w:numPr>
          <w:ilvl w:val="0"/>
          <w:numId w:val="8"/>
        </w:numPr>
        <w:autoSpaceDE w:val="0"/>
        <w:autoSpaceDN w:val="0"/>
        <w:adjustRightInd w:val="0"/>
        <w:spacing w:line="240" w:lineRule="auto"/>
        <w:rPr>
          <w:rFonts w:ascii="Times New Roman" w:hAnsi="Times New Roman"/>
          <w:szCs w:val="22"/>
        </w:rPr>
      </w:pPr>
      <w:r w:rsidRPr="00652B15">
        <w:rPr>
          <w:rFonts w:ascii="Times New Roman" w:hAnsi="Times New Roman"/>
          <w:szCs w:val="22"/>
        </w:rPr>
        <w:lastRenderedPageBreak/>
        <w:t>Discuss what additional training, beyond what is mandatory for employment, is necessary to help front desk and intake staff to improve their care of transgender patients</w:t>
      </w:r>
    </w:p>
    <w:p w14:paraId="1F8E697A" w14:textId="77777777" w:rsidR="001126FD" w:rsidRPr="00652B15" w:rsidRDefault="001126FD" w:rsidP="001126FD">
      <w:pPr>
        <w:autoSpaceDE w:val="0"/>
        <w:autoSpaceDN w:val="0"/>
        <w:adjustRightInd w:val="0"/>
        <w:rPr>
          <w:rFonts w:ascii="Times New Roman" w:hAnsi="Times New Roman"/>
          <w:szCs w:val="22"/>
        </w:rPr>
      </w:pPr>
    </w:p>
    <w:p w14:paraId="35713CE5" w14:textId="77777777" w:rsidR="001126FD" w:rsidRPr="00652B15" w:rsidRDefault="001126FD" w:rsidP="001126FD">
      <w:pPr>
        <w:autoSpaceDE w:val="0"/>
        <w:autoSpaceDN w:val="0"/>
        <w:adjustRightInd w:val="0"/>
        <w:rPr>
          <w:rFonts w:ascii="Times New Roman" w:hAnsi="Times New Roman"/>
          <w:b/>
          <w:bCs/>
          <w:szCs w:val="22"/>
        </w:rPr>
      </w:pPr>
      <w:r w:rsidRPr="00652B15">
        <w:rPr>
          <w:rFonts w:ascii="Times New Roman" w:hAnsi="Times New Roman"/>
          <w:b/>
          <w:bCs/>
          <w:szCs w:val="22"/>
        </w:rPr>
        <w:t>Case:</w:t>
      </w:r>
    </w:p>
    <w:p w14:paraId="5439F348" w14:textId="77777777" w:rsidR="001126FD" w:rsidRPr="00652B15" w:rsidRDefault="001126FD" w:rsidP="001126FD">
      <w:pPr>
        <w:autoSpaceDE w:val="0"/>
        <w:autoSpaceDN w:val="0"/>
        <w:adjustRightInd w:val="0"/>
        <w:rPr>
          <w:rFonts w:ascii="Times New Roman" w:hAnsi="Times New Roman"/>
          <w:szCs w:val="22"/>
        </w:rPr>
      </w:pPr>
      <w:r w:rsidRPr="00652B15">
        <w:rPr>
          <w:rFonts w:ascii="Times New Roman" w:hAnsi="Times New Roman"/>
          <w:szCs w:val="22"/>
        </w:rPr>
        <w:t xml:space="preserve">This scenario involves Claire Brooks, a transgender woman, and Danielle </w:t>
      </w:r>
      <w:proofErr w:type="spellStart"/>
      <w:r w:rsidRPr="00652B15">
        <w:rPr>
          <w:rFonts w:ascii="Times New Roman" w:hAnsi="Times New Roman"/>
          <w:szCs w:val="22"/>
        </w:rPr>
        <w:t>Colatino</w:t>
      </w:r>
      <w:proofErr w:type="spellEnd"/>
      <w:r w:rsidRPr="00652B15">
        <w:rPr>
          <w:rFonts w:ascii="Times New Roman" w:hAnsi="Times New Roman"/>
          <w:szCs w:val="22"/>
        </w:rPr>
        <w:t>, a front desk receptionist. Claire’s natal sex is male, and billing name on her insurance is Charles. When Claire first started going to her health center, she was still using the name Charles and expressing her gender as male, even though she always felt female. Over the last few months, she has begun her gender affirmation process and is now asking people to call her Claire. Her primary care provider is aware that Claire is transitioning, but Claire’s medical records, registration, and insurance forms remain under the name Charles Brooks, and her sex is listed as male. When Claire comes in for an appointment, she approaches Danielle at the registration desk:</w:t>
      </w:r>
    </w:p>
    <w:p w14:paraId="4E37060B" w14:textId="77777777" w:rsidR="001126FD" w:rsidRPr="00652B15" w:rsidRDefault="001126FD" w:rsidP="001126FD">
      <w:pPr>
        <w:jc w:val="both"/>
        <w:rPr>
          <w:rFonts w:ascii="Times New Roman" w:hAnsi="Times New Roman"/>
          <w:b/>
          <w:bCs/>
          <w:szCs w:val="22"/>
        </w:rPr>
      </w:pPr>
    </w:p>
    <w:p w14:paraId="2FEFBBA0" w14:textId="77777777" w:rsidR="001126FD" w:rsidRDefault="001126FD" w:rsidP="001126FD">
      <w:pPr>
        <w:jc w:val="both"/>
        <w:rPr>
          <w:rFonts w:ascii="Times New Roman" w:hAnsi="Times New Roman"/>
          <w:szCs w:val="22"/>
        </w:rPr>
      </w:pPr>
      <w:r w:rsidRPr="00652B15">
        <w:rPr>
          <w:rFonts w:ascii="Times New Roman" w:hAnsi="Times New Roman"/>
          <w:b/>
          <w:bCs/>
          <w:szCs w:val="22"/>
        </w:rPr>
        <w:t xml:space="preserve">Danielle: </w:t>
      </w:r>
      <w:r w:rsidRPr="00652B15">
        <w:rPr>
          <w:rFonts w:ascii="Times New Roman" w:hAnsi="Times New Roman"/>
          <w:szCs w:val="22"/>
        </w:rPr>
        <w:t>Good afternoon. How may I help you?</w:t>
      </w:r>
    </w:p>
    <w:p w14:paraId="1AFDA49F" w14:textId="77777777" w:rsidR="001126FD" w:rsidRPr="00652B15" w:rsidRDefault="001126FD" w:rsidP="001126FD">
      <w:pPr>
        <w:jc w:val="both"/>
        <w:rPr>
          <w:rFonts w:ascii="Times New Roman" w:hAnsi="Times New Roman"/>
          <w:szCs w:val="22"/>
        </w:rPr>
      </w:pPr>
    </w:p>
    <w:p w14:paraId="0FA123C8" w14:textId="77777777" w:rsidR="001126FD" w:rsidRPr="00652B15" w:rsidRDefault="001126FD" w:rsidP="001126FD">
      <w:pPr>
        <w:jc w:val="both"/>
        <w:rPr>
          <w:rFonts w:ascii="Times New Roman" w:hAnsi="Times New Roman"/>
          <w:szCs w:val="22"/>
        </w:rPr>
      </w:pPr>
      <w:r w:rsidRPr="00652B15">
        <w:rPr>
          <w:rFonts w:ascii="Times New Roman" w:hAnsi="Times New Roman"/>
          <w:b/>
          <w:bCs/>
          <w:szCs w:val="22"/>
        </w:rPr>
        <w:t xml:space="preserve">Claire: </w:t>
      </w:r>
      <w:r w:rsidRPr="00652B15">
        <w:rPr>
          <w:rFonts w:ascii="Times New Roman" w:hAnsi="Times New Roman"/>
          <w:szCs w:val="22"/>
        </w:rPr>
        <w:t>Hello. I have an appointment with Dr. Brown at 2:30.</w:t>
      </w:r>
    </w:p>
    <w:p w14:paraId="33E67617" w14:textId="77777777" w:rsidR="001126FD" w:rsidRDefault="001126FD" w:rsidP="001126FD">
      <w:pPr>
        <w:jc w:val="both"/>
        <w:rPr>
          <w:rFonts w:ascii="Times New Roman" w:hAnsi="Times New Roman"/>
          <w:b/>
          <w:bCs/>
          <w:szCs w:val="22"/>
        </w:rPr>
      </w:pPr>
    </w:p>
    <w:p w14:paraId="2B4D204E" w14:textId="77777777" w:rsidR="001126FD" w:rsidRPr="00652B15" w:rsidRDefault="001126FD" w:rsidP="001126FD">
      <w:pPr>
        <w:jc w:val="both"/>
        <w:rPr>
          <w:rFonts w:ascii="Times New Roman" w:hAnsi="Times New Roman"/>
          <w:szCs w:val="22"/>
        </w:rPr>
      </w:pPr>
      <w:r w:rsidRPr="00652B15">
        <w:rPr>
          <w:rFonts w:ascii="Times New Roman" w:hAnsi="Times New Roman"/>
          <w:b/>
          <w:bCs/>
          <w:szCs w:val="22"/>
        </w:rPr>
        <w:t xml:space="preserve">Danielle: </w:t>
      </w:r>
      <w:r w:rsidRPr="00652B15">
        <w:rPr>
          <w:rFonts w:ascii="Times New Roman" w:hAnsi="Times New Roman"/>
          <w:szCs w:val="22"/>
        </w:rPr>
        <w:t>Your name please?</w:t>
      </w:r>
    </w:p>
    <w:p w14:paraId="48DD22E8" w14:textId="77777777" w:rsidR="001126FD" w:rsidRDefault="001126FD" w:rsidP="001126FD">
      <w:pPr>
        <w:jc w:val="both"/>
        <w:rPr>
          <w:rFonts w:ascii="Times New Roman" w:hAnsi="Times New Roman"/>
          <w:b/>
          <w:bCs/>
          <w:szCs w:val="22"/>
        </w:rPr>
      </w:pPr>
    </w:p>
    <w:p w14:paraId="6690FE90" w14:textId="77777777" w:rsidR="001126FD" w:rsidRPr="00652B15" w:rsidRDefault="001126FD" w:rsidP="001126FD">
      <w:pPr>
        <w:jc w:val="both"/>
        <w:rPr>
          <w:rFonts w:ascii="Times New Roman" w:hAnsi="Times New Roman"/>
          <w:szCs w:val="22"/>
        </w:rPr>
      </w:pPr>
      <w:r w:rsidRPr="00652B15">
        <w:rPr>
          <w:rFonts w:ascii="Times New Roman" w:hAnsi="Times New Roman"/>
          <w:b/>
          <w:bCs/>
          <w:szCs w:val="22"/>
        </w:rPr>
        <w:t xml:space="preserve">Claire: </w:t>
      </w:r>
      <w:r w:rsidRPr="00652B15">
        <w:rPr>
          <w:rFonts w:ascii="Times New Roman" w:hAnsi="Times New Roman"/>
          <w:szCs w:val="22"/>
        </w:rPr>
        <w:t>Claire Brooks.</w:t>
      </w:r>
    </w:p>
    <w:p w14:paraId="6382C3CF" w14:textId="77777777" w:rsidR="001126FD" w:rsidRDefault="001126FD" w:rsidP="001126FD">
      <w:pPr>
        <w:jc w:val="both"/>
        <w:rPr>
          <w:rFonts w:ascii="Times New Roman" w:hAnsi="Times New Roman"/>
          <w:b/>
          <w:bCs/>
          <w:szCs w:val="22"/>
        </w:rPr>
      </w:pPr>
    </w:p>
    <w:p w14:paraId="2A9ED2D0" w14:textId="77777777" w:rsidR="001126FD" w:rsidRPr="00652B15" w:rsidRDefault="001126FD" w:rsidP="001126FD">
      <w:pPr>
        <w:jc w:val="both"/>
        <w:rPr>
          <w:rFonts w:ascii="Times New Roman" w:hAnsi="Times New Roman"/>
          <w:szCs w:val="22"/>
        </w:rPr>
      </w:pPr>
      <w:r w:rsidRPr="00652B15">
        <w:rPr>
          <w:rFonts w:ascii="Times New Roman" w:hAnsi="Times New Roman"/>
          <w:b/>
          <w:bCs/>
          <w:szCs w:val="22"/>
        </w:rPr>
        <w:t xml:space="preserve">Danielle: </w:t>
      </w:r>
      <w:r w:rsidRPr="00652B15">
        <w:rPr>
          <w:rFonts w:ascii="Times New Roman" w:hAnsi="Times New Roman"/>
          <w:szCs w:val="22"/>
        </w:rPr>
        <w:t>Thank you. I’m sorry but I don’t have you listed here. Might your appointment be under a different name?</w:t>
      </w:r>
    </w:p>
    <w:p w14:paraId="2A0A3DA5" w14:textId="77777777" w:rsidR="001126FD" w:rsidRDefault="001126FD" w:rsidP="001126FD">
      <w:pPr>
        <w:jc w:val="both"/>
        <w:rPr>
          <w:rFonts w:ascii="Times New Roman" w:hAnsi="Times New Roman"/>
          <w:b/>
          <w:bCs/>
          <w:szCs w:val="22"/>
        </w:rPr>
      </w:pPr>
    </w:p>
    <w:p w14:paraId="65EBB2BD" w14:textId="77777777" w:rsidR="001126FD" w:rsidRPr="00652B15" w:rsidRDefault="001126FD" w:rsidP="001126FD">
      <w:pPr>
        <w:jc w:val="both"/>
        <w:rPr>
          <w:rFonts w:ascii="Times New Roman" w:hAnsi="Times New Roman"/>
          <w:szCs w:val="22"/>
        </w:rPr>
      </w:pPr>
      <w:r w:rsidRPr="00652B15">
        <w:rPr>
          <w:rFonts w:ascii="Times New Roman" w:hAnsi="Times New Roman"/>
          <w:b/>
          <w:bCs/>
          <w:szCs w:val="22"/>
        </w:rPr>
        <w:t xml:space="preserve">Claire: </w:t>
      </w:r>
      <w:r w:rsidRPr="00652B15">
        <w:rPr>
          <w:rFonts w:ascii="Times New Roman" w:hAnsi="Times New Roman"/>
          <w:szCs w:val="22"/>
        </w:rPr>
        <w:t>Oh yes. It is probably under Charles Brooks. I’ve changed my name recently, but I guess it isn’t in the records yet.</w:t>
      </w:r>
    </w:p>
    <w:p w14:paraId="1E34E7A9" w14:textId="77777777" w:rsidR="001126FD" w:rsidRDefault="001126FD" w:rsidP="001126FD">
      <w:pPr>
        <w:jc w:val="both"/>
        <w:rPr>
          <w:rFonts w:ascii="Times New Roman" w:hAnsi="Times New Roman"/>
          <w:b/>
          <w:bCs/>
          <w:szCs w:val="22"/>
        </w:rPr>
      </w:pPr>
    </w:p>
    <w:p w14:paraId="6EA8008E" w14:textId="77777777" w:rsidR="001126FD" w:rsidRPr="00652B15" w:rsidRDefault="001126FD" w:rsidP="001126FD">
      <w:pPr>
        <w:jc w:val="both"/>
        <w:rPr>
          <w:rFonts w:ascii="Times New Roman" w:hAnsi="Times New Roman"/>
          <w:szCs w:val="22"/>
        </w:rPr>
      </w:pPr>
      <w:r w:rsidRPr="00652B15">
        <w:rPr>
          <w:rFonts w:ascii="Times New Roman" w:hAnsi="Times New Roman"/>
          <w:b/>
          <w:bCs/>
          <w:szCs w:val="22"/>
        </w:rPr>
        <w:t xml:space="preserve">Danielle: </w:t>
      </w:r>
      <w:r w:rsidRPr="00652B15">
        <w:rPr>
          <w:rFonts w:ascii="Times New Roman" w:hAnsi="Times New Roman"/>
          <w:szCs w:val="22"/>
        </w:rPr>
        <w:t>Okay, it must not be. I have the appointment under Charles. Do you prefer to go by Claire?</w:t>
      </w:r>
    </w:p>
    <w:p w14:paraId="3E2A3056" w14:textId="77777777" w:rsidR="001126FD" w:rsidRDefault="001126FD" w:rsidP="001126FD">
      <w:pPr>
        <w:jc w:val="both"/>
        <w:rPr>
          <w:rFonts w:ascii="Times New Roman" w:hAnsi="Times New Roman"/>
          <w:b/>
          <w:szCs w:val="22"/>
        </w:rPr>
      </w:pPr>
    </w:p>
    <w:p w14:paraId="738D2AAE" w14:textId="77777777" w:rsidR="001126FD" w:rsidRPr="00652B15" w:rsidRDefault="001126FD" w:rsidP="001126FD">
      <w:pPr>
        <w:jc w:val="both"/>
        <w:rPr>
          <w:rFonts w:ascii="Times New Roman" w:hAnsi="Times New Roman"/>
          <w:szCs w:val="22"/>
        </w:rPr>
      </w:pPr>
      <w:r w:rsidRPr="00652B15">
        <w:rPr>
          <w:rFonts w:ascii="Times New Roman" w:hAnsi="Times New Roman"/>
          <w:b/>
          <w:szCs w:val="22"/>
        </w:rPr>
        <w:t xml:space="preserve">Claire: </w:t>
      </w:r>
      <w:r w:rsidRPr="00652B15">
        <w:rPr>
          <w:rFonts w:ascii="Times New Roman" w:hAnsi="Times New Roman"/>
          <w:szCs w:val="22"/>
        </w:rPr>
        <w:t>Yes.</w:t>
      </w:r>
    </w:p>
    <w:p w14:paraId="09AB5471" w14:textId="77777777" w:rsidR="001126FD" w:rsidRDefault="001126FD" w:rsidP="001126FD">
      <w:pPr>
        <w:jc w:val="both"/>
        <w:rPr>
          <w:rFonts w:ascii="Times New Roman" w:hAnsi="Times New Roman"/>
          <w:b/>
          <w:szCs w:val="22"/>
        </w:rPr>
      </w:pPr>
    </w:p>
    <w:p w14:paraId="0CD33704" w14:textId="77777777" w:rsidR="001126FD" w:rsidRPr="00652B15" w:rsidRDefault="001126FD" w:rsidP="001126FD">
      <w:pPr>
        <w:jc w:val="both"/>
        <w:rPr>
          <w:rFonts w:ascii="Times New Roman" w:hAnsi="Times New Roman"/>
          <w:szCs w:val="22"/>
        </w:rPr>
      </w:pPr>
      <w:r w:rsidRPr="00652B15">
        <w:rPr>
          <w:rFonts w:ascii="Times New Roman" w:hAnsi="Times New Roman"/>
          <w:b/>
          <w:szCs w:val="22"/>
        </w:rPr>
        <w:t xml:space="preserve">Danielle: </w:t>
      </w:r>
      <w:r w:rsidRPr="00652B15">
        <w:rPr>
          <w:rFonts w:ascii="Times New Roman" w:hAnsi="Times New Roman"/>
          <w:szCs w:val="22"/>
        </w:rPr>
        <w:t>Thank you for letting me know, Claire. I’ll make a note of that in your record so we don’t make that mistake again.  Just to be sure we are using the right records, would you mind giving me your birthdate and current address?</w:t>
      </w:r>
    </w:p>
    <w:p w14:paraId="1DF23E44" w14:textId="77777777" w:rsidR="001126FD" w:rsidRDefault="001126FD" w:rsidP="001126FD">
      <w:pPr>
        <w:jc w:val="both"/>
        <w:rPr>
          <w:rFonts w:ascii="Times New Roman" w:hAnsi="Times New Roman"/>
          <w:b/>
          <w:bCs/>
          <w:szCs w:val="22"/>
        </w:rPr>
      </w:pPr>
    </w:p>
    <w:p w14:paraId="714B77D0" w14:textId="77777777" w:rsidR="001126FD" w:rsidRPr="00652B15" w:rsidRDefault="001126FD" w:rsidP="001126FD">
      <w:pPr>
        <w:jc w:val="both"/>
        <w:rPr>
          <w:rFonts w:ascii="Times New Roman" w:hAnsi="Times New Roman"/>
          <w:szCs w:val="22"/>
        </w:rPr>
      </w:pPr>
      <w:r w:rsidRPr="00652B15">
        <w:rPr>
          <w:rFonts w:ascii="Times New Roman" w:hAnsi="Times New Roman"/>
          <w:b/>
          <w:bCs/>
          <w:szCs w:val="22"/>
        </w:rPr>
        <w:t xml:space="preserve">Claire: </w:t>
      </w:r>
      <w:r w:rsidRPr="00652B15">
        <w:rPr>
          <w:rFonts w:ascii="Times New Roman" w:hAnsi="Times New Roman"/>
          <w:szCs w:val="22"/>
        </w:rPr>
        <w:t xml:space="preserve">Sure. It is November 12, 1987. I live at 10 Maple St. in Nashville. </w:t>
      </w:r>
    </w:p>
    <w:p w14:paraId="774060D8" w14:textId="77777777" w:rsidR="001126FD" w:rsidRDefault="001126FD" w:rsidP="001126FD">
      <w:pPr>
        <w:jc w:val="both"/>
        <w:rPr>
          <w:rFonts w:ascii="Times New Roman" w:hAnsi="Times New Roman"/>
          <w:b/>
          <w:bCs/>
          <w:szCs w:val="22"/>
        </w:rPr>
      </w:pPr>
    </w:p>
    <w:p w14:paraId="7BD02917" w14:textId="77777777" w:rsidR="001126FD" w:rsidRPr="00652B15" w:rsidRDefault="001126FD" w:rsidP="001126FD">
      <w:pPr>
        <w:jc w:val="both"/>
        <w:rPr>
          <w:rFonts w:ascii="Times New Roman" w:hAnsi="Times New Roman"/>
          <w:szCs w:val="22"/>
        </w:rPr>
      </w:pPr>
      <w:r w:rsidRPr="00652B15">
        <w:rPr>
          <w:rFonts w:ascii="Times New Roman" w:hAnsi="Times New Roman"/>
          <w:b/>
          <w:bCs/>
          <w:szCs w:val="22"/>
        </w:rPr>
        <w:t xml:space="preserve">Danielle: </w:t>
      </w:r>
      <w:r w:rsidRPr="00652B15">
        <w:rPr>
          <w:rFonts w:ascii="Times New Roman" w:hAnsi="Times New Roman"/>
          <w:szCs w:val="22"/>
        </w:rPr>
        <w:t>Great. And are you still with the same insurance?</w:t>
      </w:r>
    </w:p>
    <w:p w14:paraId="7BC54379" w14:textId="77777777" w:rsidR="001126FD" w:rsidRDefault="001126FD" w:rsidP="001126FD">
      <w:pPr>
        <w:jc w:val="both"/>
        <w:rPr>
          <w:rFonts w:ascii="Times New Roman" w:hAnsi="Times New Roman"/>
          <w:b/>
          <w:bCs/>
          <w:szCs w:val="22"/>
        </w:rPr>
      </w:pPr>
    </w:p>
    <w:p w14:paraId="59BA7D5B" w14:textId="77777777" w:rsidR="001126FD" w:rsidRPr="00652B15" w:rsidRDefault="001126FD" w:rsidP="001126FD">
      <w:pPr>
        <w:jc w:val="both"/>
        <w:rPr>
          <w:rFonts w:ascii="Times New Roman" w:hAnsi="Times New Roman"/>
          <w:szCs w:val="22"/>
        </w:rPr>
      </w:pPr>
      <w:r w:rsidRPr="00652B15">
        <w:rPr>
          <w:rFonts w:ascii="Times New Roman" w:hAnsi="Times New Roman"/>
          <w:b/>
          <w:bCs/>
          <w:szCs w:val="22"/>
        </w:rPr>
        <w:t xml:space="preserve">Claire: </w:t>
      </w:r>
      <w:r w:rsidRPr="00652B15">
        <w:rPr>
          <w:rFonts w:ascii="Times New Roman" w:hAnsi="Times New Roman"/>
          <w:szCs w:val="22"/>
        </w:rPr>
        <w:t>Yes I am.</w:t>
      </w:r>
    </w:p>
    <w:p w14:paraId="6267E466" w14:textId="77777777" w:rsidR="001126FD" w:rsidRDefault="001126FD" w:rsidP="001126FD">
      <w:pPr>
        <w:jc w:val="both"/>
        <w:rPr>
          <w:rFonts w:ascii="Times New Roman" w:hAnsi="Times New Roman"/>
          <w:b/>
          <w:bCs/>
          <w:szCs w:val="22"/>
        </w:rPr>
      </w:pPr>
    </w:p>
    <w:p w14:paraId="46B1FCD0" w14:textId="77777777" w:rsidR="001126FD" w:rsidRPr="00652B15" w:rsidRDefault="001126FD" w:rsidP="001126FD">
      <w:pPr>
        <w:jc w:val="both"/>
        <w:rPr>
          <w:rFonts w:ascii="Times New Roman" w:hAnsi="Times New Roman"/>
          <w:szCs w:val="22"/>
        </w:rPr>
      </w:pPr>
      <w:r w:rsidRPr="00652B15">
        <w:rPr>
          <w:rFonts w:ascii="Times New Roman" w:hAnsi="Times New Roman"/>
          <w:b/>
          <w:bCs/>
          <w:szCs w:val="22"/>
        </w:rPr>
        <w:t xml:space="preserve">Danielle: </w:t>
      </w:r>
      <w:r w:rsidRPr="00652B15">
        <w:rPr>
          <w:rFonts w:ascii="Times New Roman" w:hAnsi="Times New Roman"/>
          <w:szCs w:val="22"/>
        </w:rPr>
        <w:t xml:space="preserve">Okay, thank you. I will put a note in here that your preferred name is Claire. I will let </w:t>
      </w:r>
      <w:proofErr w:type="spellStart"/>
      <w:r w:rsidRPr="00652B15">
        <w:rPr>
          <w:rFonts w:ascii="Times New Roman" w:hAnsi="Times New Roman"/>
          <w:szCs w:val="22"/>
        </w:rPr>
        <w:t>Shavonne</w:t>
      </w:r>
      <w:proofErr w:type="spellEnd"/>
      <w:r w:rsidRPr="00652B15">
        <w:rPr>
          <w:rFonts w:ascii="Times New Roman" w:hAnsi="Times New Roman"/>
          <w:szCs w:val="22"/>
        </w:rPr>
        <w:t xml:space="preserve">, the medical assistant know, and also Dr. Brown. For billing purposes, the insurance records will need to remain under Charles unless that is changed directly with the insurance company.  While we can’t do that for you here, we can refer you to a website on how you can make that change.  What else can we do to help you? </w:t>
      </w:r>
    </w:p>
    <w:p w14:paraId="353C96A6" w14:textId="77777777" w:rsidR="001126FD" w:rsidRDefault="001126FD" w:rsidP="001126FD">
      <w:pPr>
        <w:jc w:val="both"/>
        <w:rPr>
          <w:rFonts w:ascii="Times New Roman" w:hAnsi="Times New Roman"/>
          <w:b/>
          <w:bCs/>
          <w:szCs w:val="22"/>
        </w:rPr>
      </w:pPr>
    </w:p>
    <w:p w14:paraId="706C2509" w14:textId="77777777" w:rsidR="001126FD" w:rsidRPr="00652B15" w:rsidRDefault="001126FD" w:rsidP="001126FD">
      <w:pPr>
        <w:jc w:val="both"/>
        <w:rPr>
          <w:rFonts w:ascii="Times New Roman" w:hAnsi="Times New Roman"/>
          <w:szCs w:val="22"/>
        </w:rPr>
      </w:pPr>
      <w:r w:rsidRPr="00652B15">
        <w:rPr>
          <w:rFonts w:ascii="Times New Roman" w:hAnsi="Times New Roman"/>
          <w:b/>
          <w:bCs/>
          <w:szCs w:val="22"/>
        </w:rPr>
        <w:t xml:space="preserve">Claire: </w:t>
      </w:r>
      <w:r w:rsidRPr="00652B15">
        <w:rPr>
          <w:rFonts w:ascii="Times New Roman" w:hAnsi="Times New Roman"/>
          <w:bCs/>
          <w:szCs w:val="22"/>
        </w:rPr>
        <w:t xml:space="preserve">Well, I do need to use the restroom, and I feel uncomfortable using the male restroom in the hallway. </w:t>
      </w:r>
    </w:p>
    <w:p w14:paraId="7FD5B616" w14:textId="77777777" w:rsidR="001126FD" w:rsidRDefault="001126FD" w:rsidP="001126FD">
      <w:pPr>
        <w:jc w:val="both"/>
        <w:rPr>
          <w:rFonts w:ascii="Times New Roman" w:hAnsi="Times New Roman"/>
          <w:b/>
          <w:bCs/>
          <w:szCs w:val="22"/>
        </w:rPr>
      </w:pPr>
    </w:p>
    <w:p w14:paraId="44B778E1" w14:textId="77777777" w:rsidR="001126FD" w:rsidRPr="00652B15" w:rsidRDefault="001126FD" w:rsidP="001126FD">
      <w:pPr>
        <w:jc w:val="both"/>
        <w:rPr>
          <w:rFonts w:ascii="Times New Roman" w:hAnsi="Times New Roman"/>
          <w:szCs w:val="22"/>
        </w:rPr>
      </w:pPr>
      <w:r w:rsidRPr="00652B15">
        <w:rPr>
          <w:rFonts w:ascii="Times New Roman" w:hAnsi="Times New Roman"/>
          <w:b/>
          <w:bCs/>
          <w:szCs w:val="22"/>
        </w:rPr>
        <w:t xml:space="preserve">Danielle: </w:t>
      </w:r>
      <w:r w:rsidRPr="00652B15">
        <w:rPr>
          <w:rFonts w:ascii="Times New Roman" w:hAnsi="Times New Roman"/>
          <w:szCs w:val="22"/>
        </w:rPr>
        <w:t>We have a single-stall restroom in the patient area that you can always use when you are here.  Walk with me, I can show you where it is.</w:t>
      </w:r>
    </w:p>
    <w:p w14:paraId="4DA53890" w14:textId="77777777" w:rsidR="001126FD" w:rsidRDefault="001126FD" w:rsidP="001126FD">
      <w:pPr>
        <w:jc w:val="both"/>
        <w:rPr>
          <w:rFonts w:ascii="Times New Roman" w:hAnsi="Times New Roman"/>
          <w:b/>
          <w:szCs w:val="22"/>
        </w:rPr>
      </w:pPr>
    </w:p>
    <w:p w14:paraId="5677CA92" w14:textId="77777777" w:rsidR="001126FD" w:rsidRPr="00652B15" w:rsidRDefault="001126FD" w:rsidP="001126FD">
      <w:pPr>
        <w:jc w:val="both"/>
        <w:rPr>
          <w:rFonts w:ascii="Times New Roman" w:hAnsi="Times New Roman"/>
          <w:szCs w:val="22"/>
        </w:rPr>
      </w:pPr>
      <w:r w:rsidRPr="00652B15">
        <w:rPr>
          <w:rFonts w:ascii="Times New Roman" w:hAnsi="Times New Roman"/>
          <w:b/>
          <w:szCs w:val="22"/>
        </w:rPr>
        <w:t xml:space="preserve">Claire: </w:t>
      </w:r>
      <w:r w:rsidRPr="00652B15">
        <w:rPr>
          <w:rFonts w:ascii="Times New Roman" w:hAnsi="Times New Roman"/>
          <w:szCs w:val="22"/>
        </w:rPr>
        <w:t xml:space="preserve">Thank you. </w:t>
      </w:r>
    </w:p>
    <w:p w14:paraId="4CA33036" w14:textId="77777777" w:rsidR="007E7A39" w:rsidRPr="00A46390" w:rsidRDefault="007E7A39" w:rsidP="003843AE">
      <w:pPr>
        <w:rPr>
          <w:rFonts w:ascii="Times New Roman" w:hAnsi="Times New Roman"/>
          <w:szCs w:val="22"/>
        </w:rPr>
      </w:pPr>
    </w:p>
    <w:sectPr w:rsidR="007E7A39" w:rsidRPr="00A46390" w:rsidSect="001126FD">
      <w:footerReference w:type="default" r:id="rId20"/>
      <w:headerReference w:type="first" r:id="rId21"/>
      <w:footerReference w:type="first" r:id="rId22"/>
      <w:type w:val="continuous"/>
      <w:pgSz w:w="12240" w:h="15840"/>
      <w:pgMar w:top="1440" w:right="1440" w:bottom="1440" w:left="1440" w:header="288"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A5F7B" w14:textId="77777777" w:rsidR="002D0ADA" w:rsidRDefault="002D0ADA">
      <w:r>
        <w:separator/>
      </w:r>
    </w:p>
  </w:endnote>
  <w:endnote w:type="continuationSeparator" w:id="0">
    <w:p w14:paraId="68058624" w14:textId="77777777" w:rsidR="002D0ADA" w:rsidRDefault="002D0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ECF80" w14:textId="77777777" w:rsidR="002D0ADA" w:rsidRDefault="002D0AD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911D5" w14:textId="77777777" w:rsidR="002D0ADA" w:rsidRDefault="002D0AD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CC7D9" w14:textId="77777777" w:rsidR="002D0ADA" w:rsidRDefault="002D0ADA">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DD3AA" w14:textId="77777777" w:rsidR="002D0ADA" w:rsidRDefault="002D0ADA">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847AF" w14:textId="77777777" w:rsidR="002D0ADA" w:rsidRDefault="002D0ADA">
    <w:pPr>
      <w:pStyle w:val="Footer"/>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2EF57" w14:textId="77777777" w:rsidR="002D0ADA" w:rsidRDefault="002D0AD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0722B" w14:textId="77777777" w:rsidR="002D0ADA" w:rsidRDefault="002D0ADA">
      <w:r>
        <w:separator/>
      </w:r>
    </w:p>
  </w:footnote>
  <w:footnote w:type="continuationSeparator" w:id="0">
    <w:p w14:paraId="56F83D75" w14:textId="77777777" w:rsidR="002D0ADA" w:rsidRDefault="002D0AD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72823" w14:textId="77777777" w:rsidR="002D0ADA" w:rsidRDefault="002D0ADA" w:rsidP="004F630C">
    <w:pPr>
      <w:pStyle w:val="Header"/>
      <w:tabs>
        <w:tab w:val="clear" w:pos="4320"/>
        <w:tab w:val="clear" w:pos="8640"/>
        <w:tab w:val="left" w:pos="7935"/>
      </w:tabs>
      <w:spacing w:after="1440"/>
    </w:pPr>
    <w:r>
      <w:rPr>
        <w:noProof/>
      </w:rPr>
      <mc:AlternateContent>
        <mc:Choice Requires="wps">
          <w:drawing>
            <wp:anchor distT="0" distB="0" distL="114300" distR="114300" simplePos="0" relativeHeight="251716608" behindDoc="0" locked="0" layoutInCell="1" allowOverlap="1" wp14:anchorId="6BEA593F" wp14:editId="186EAF50">
              <wp:simplePos x="0" y="0"/>
              <wp:positionH relativeFrom="column">
                <wp:posOffset>4133850</wp:posOffset>
              </wp:positionH>
              <wp:positionV relativeFrom="paragraph">
                <wp:posOffset>171450</wp:posOffset>
              </wp:positionV>
              <wp:extent cx="2305050" cy="1443990"/>
              <wp:effectExtent l="0" t="0" r="0" b="3810"/>
              <wp:wrapNone/>
              <wp:docPr id="1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44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5A01B" w14:textId="77777777" w:rsidR="002D0ADA" w:rsidRPr="00E13882" w:rsidRDefault="002D0ADA" w:rsidP="00E13882">
                          <w:r>
                            <w:rPr>
                              <w:noProof/>
                            </w:rPr>
                            <w:drawing>
                              <wp:inline distT="0" distB="0" distL="0" distR="0" wp14:anchorId="1BEAE3C6" wp14:editId="1D30D270">
                                <wp:extent cx="2122170" cy="1146969"/>
                                <wp:effectExtent l="0" t="0" r="0" b="0"/>
                                <wp:docPr id="115"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ddress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2170" cy="114696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0" o:spid="_x0000_s1026" type="#_x0000_t202" style="position:absolute;margin-left:325.5pt;margin-top:13.5pt;width:181.5pt;height:113.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XtEoLkCAAC9BQAADgAAAGRycy9lMm9Eb2MueG1srFTbbpwwEH2v1H+w/E64xHsBha2S3aWqlF6k&#10;pB/gxWaxCja1vQtp1X/v2OwtyUvVFiRkPOMzZ2aO5+bd0DZoz7URSuY4voow4rJUTMhtjr8+FsEc&#10;I2OpZLRRkuf4iRv8bvH2zU3fZTxRtWoY1whApMn6Lse1tV0WhqaseUvNleq4BGOldEst/OptyDTt&#10;Ab1twiSKpmGvNOu0KrkxsLsajXjh8auKl/ZzVRluUZNj4Gb9V/vvxn3DxQ3Ntpp2tSgPNOhfsGip&#10;kBD0BLWilqKdFq+gWlFqZVRlr0rVhqqqRMl9DpBNHL3I5qGmHfe5QHFMdyqT+X+w5af9F40Eg97F&#10;MUaSttCkRz5YdKcGlPgC9Z3JwO+hA087wD44+2RNd6/KbwZJtayp3PJbrVVfc8qAYOxKG14cdS0x&#10;mXEgm/6jYhCH7qzyQEOlW1c9qAcCdGjU06k5jksJm8l1NIEXoxJsMSHXaerZhTQ7Hu+0se+5apFb&#10;5FhD9z083d8b6+jQ7OjioklViKbxCmjksw1wHHcgOBx1NkfDN/RnGqXr+XpOApJM1wGJGAtuiyUJ&#10;pkU8m6yuV8vlKv7l4sYkqwVjXLowR3HF5M+ad5D5KIuTvIxqBHNwjpLR282y0WhPQdyFf3zRwXJ2&#10;C5/T8EWAXF6kFCckukvSoJjOZwGpyCRIZ9E8iOL0Lp1GJCWr4nlK90Lyf08J9TlOJ8lkVNOZ9Ivc&#10;Iv+8zo1mrbAwPhrR5nh+cqKZ0+BaMt9aS0Uzri9K4eifSwHtPjbaK9aJdJSrHTYDoDjlbhR7Au1q&#10;BcoCFcLMg0Wt9A+MepgfOTbfd1RzjJoPEvSfgkTdwPE/ZDKDq4T0pWVzaaGyBKgcW4zG5dKOQ2rX&#10;abGtIdJ446S6hTtTCa/mM6vDTYMZ4ZM6zDM3hC7/vdd56i5+AwAA//8DAFBLAwQUAAYACAAAACEA&#10;MHMxw94AAAALAQAADwAAAGRycy9kb3ducmV2LnhtbEyPzU7DMBCE70i8g7VI3KidKmkhxKkQiCuo&#10;pVTqzY23SUS8jmK3CW/P9lRO+zea/aZYTa4TZxxC60lDMlMgkCpvW6o1bL/eHx5BhGjIms4TavjF&#10;AKvy9qYwufUjrfG8ibVgEwq50dDE2OdShqpBZ8LM90h8O/rBmcjjUEs7mJHNXSfnSi2kMy3xh8b0&#10;+Npg9bM5OQ3fH8f9LlWf9ZvL+tFPSpJ7klrf300vzyAiTvEqhgs+o0PJTAd/IhtEp2GRJZwlapgv&#10;uV4EKkm5O/AmS1OQZSH/Zyj/AAAA//8DAFBLAQItABQABgAIAAAAIQDkmcPA+wAAAOEBAAATAAAA&#10;AAAAAAAAAAAAAAAAAABbQ29udGVudF9UeXBlc10ueG1sUEsBAi0AFAAGAAgAAAAhACOyauHXAAAA&#10;lAEAAAsAAAAAAAAAAAAAAAAALAEAAF9yZWxzLy5yZWxzUEsBAi0AFAAGAAgAAAAhAGV7RKC5AgAA&#10;vQUAAA4AAAAAAAAAAAAAAAAALAIAAGRycy9lMm9Eb2MueG1sUEsBAi0AFAAGAAgAAAAhADBzMcPe&#10;AAAACwEAAA8AAAAAAAAAAAAAAAAAEQUAAGRycy9kb3ducmV2LnhtbFBLBQYAAAAABAAEAPMAAAAc&#10;BgAAAAA=&#10;" filled="f" stroked="f">
              <v:textbox>
                <w:txbxContent>
                  <w:p w14:paraId="5D35A01B" w14:textId="77777777" w:rsidR="002D0ADA" w:rsidRPr="00E13882" w:rsidRDefault="002D0ADA" w:rsidP="00E13882">
                    <w:r>
                      <w:rPr>
                        <w:noProof/>
                      </w:rPr>
                      <w:drawing>
                        <wp:inline distT="0" distB="0" distL="0" distR="0" wp14:anchorId="1BEAE3C6" wp14:editId="1D30D270">
                          <wp:extent cx="2122170" cy="1146969"/>
                          <wp:effectExtent l="0" t="0" r="0" b="0"/>
                          <wp:docPr id="115"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ddress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2170" cy="1146969"/>
                                  </a:xfrm>
                                  <a:prstGeom prst="rect">
                                    <a:avLst/>
                                  </a:prstGeom>
                                </pic:spPr>
                              </pic:pic>
                            </a:graphicData>
                          </a:graphic>
                        </wp:inline>
                      </w:drawing>
                    </w:r>
                  </w:p>
                </w:txbxContent>
              </v:textbox>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6383D" w14:textId="77777777" w:rsidR="002D0ADA" w:rsidRDefault="002D0ADA" w:rsidP="004F630C">
    <w:pPr>
      <w:pStyle w:val="Header"/>
      <w:tabs>
        <w:tab w:val="clear" w:pos="4320"/>
        <w:tab w:val="clear" w:pos="8640"/>
        <w:tab w:val="left" w:pos="7935"/>
      </w:tabs>
      <w:spacing w:after="1440"/>
    </w:pPr>
    <w:r>
      <w:rPr>
        <w:noProof/>
      </w:rPr>
      <mc:AlternateContent>
        <mc:Choice Requires="wps">
          <w:drawing>
            <wp:anchor distT="0" distB="0" distL="114300" distR="114300" simplePos="0" relativeHeight="251739136" behindDoc="0" locked="0" layoutInCell="1" allowOverlap="1" wp14:anchorId="6948596A" wp14:editId="179B310B">
              <wp:simplePos x="0" y="0"/>
              <wp:positionH relativeFrom="column">
                <wp:posOffset>4838700</wp:posOffset>
              </wp:positionH>
              <wp:positionV relativeFrom="paragraph">
                <wp:posOffset>45720</wp:posOffset>
              </wp:positionV>
              <wp:extent cx="1600200" cy="1019175"/>
              <wp:effectExtent l="0" t="0" r="0" b="9525"/>
              <wp:wrapNone/>
              <wp:docPr id="15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EEDD3" w14:textId="77777777" w:rsidR="002D0ADA" w:rsidRPr="00E13882" w:rsidRDefault="002D0ADA" w:rsidP="00E13882">
                          <w:r w:rsidRPr="00946807">
                            <w:rPr>
                              <w:noProof/>
                            </w:rPr>
                            <w:drawing>
                              <wp:inline distT="0" distB="0" distL="0" distR="0" wp14:anchorId="7505CC4E" wp14:editId="7A7BC052">
                                <wp:extent cx="1076325" cy="788470"/>
                                <wp:effectExtent l="0" t="0" r="0" b="0"/>
                                <wp:docPr id="1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mc transparen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76325" cy="78847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27" type="#_x0000_t202" style="position:absolute;margin-left:381pt;margin-top:3.6pt;width:126pt;height:80.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eUMrkCAADEBQAADgAAAGRycy9lMm9Eb2MueG1srFTbbtswDH0fsH8Q9O76MuVio07RJvEwoLsA&#10;7T5AseRYmC15khK7K/bvo+QkTVsMGLb5wdCFOjwkD3l5NbQN2nNthJI5ji8ijLgsFRNym+Ov90Uw&#10;x8hYKhltlOQ5fuAGXy3evrnsu4wnqlYN4xoBiDRZ3+W4trbLwtCUNW+puVAdl3BZKd1SC1u9DZmm&#10;PaC3TZhE0TTslWadViU3Bk5X4yVeePyq4qX9XFWGW9TkGLhZ/9f+v3H/cHFJs62mXS3KAw36Fyxa&#10;KiQ4PUGtqKVop8UrqFaUWhlV2YtStaGqKlFyHwNEE0cvormracd9LJAc053SZP4fbPlp/0UjwaB2&#10;E4KRpC0U6Z4PFt2oASU+QX1nMrC768DSDnAOxj5Y092q8ptBUi1rKrf8WmvV15wyIBi71IZnT11J&#10;TGYcyKb/qBj4oTurPNBQ6dZlD/KBAB0K9XAqjuNSOpfTKIKKY1TCXRzFaTybeB80Oz7vtLHvuWqR&#10;W+RYQ/U9PN3fGuvo0Oxo4rxJVYim8Qpo5LMDMBxPwDk8dXeOhi/oYxql6/l6TgKSTNcBiRgLrosl&#10;CaYFMFq9Wy2Xq/in8xuTrBaMcencHMUVkz8r3kHmoyxO8jKqEczBOUpGbzfLRqM9BXEX/jsk5Mws&#10;fE7DJwFieRFSnJDoJkmDYjqfBaQikyCdRfMAsnyTTiOSklXxPKRbIfm/h4T6HKeTZDKq6bexRf57&#10;HRvNWmFhfDSizfH8ZEQzp8G1ZL60lopmXJ+lwtF/SgWU+1hor1gn0lGudtgMY3c4707AG8UeQMJa&#10;gcBAjDD6YFEr/QOjHsZIjs33HdUco+aDhDZIY0Lc3PEbMplBRyF9frM5v6GyBKgcW4zG5dKOs2rX&#10;abGtwdPYeFJdQ+tUwov6idWh4WBU+NgOY83NovO9t3oavotfAAAA//8DAFBLAwQUAAYACAAAACEA&#10;FMud690AAAAKAQAADwAAAGRycy9kb3ducmV2LnhtbEyPQU/DMAyF70j8h8hI3FiyarSjazohEFcQ&#10;Y5vELWu8tlrjVE22ln+Pd4Lbs5/1/L1iPblOXHAIrScN85kCgVR521KtYfv19rAEEaIhazpPqOEH&#10;A6zL25vC5NaP9ImXTawFh1DIjYYmxj6XMlQNOhNmvkdi7+gHZyKPQy3tYEYOd51MlEqlMy3xh8b0&#10;+NJgddqcnYbd+/F7v1Af9at77Ec/KUnuSWp9fzc9r0BEnOLfMVzxGR1KZjr4M9kgOg1ZmnCXyCIB&#10;cfXVfMGLA6s0y0CWhfxfofwFAAD//wMAUEsBAi0AFAAGAAgAAAAhAOSZw8D7AAAA4QEAABMAAAAA&#10;AAAAAAAAAAAAAAAAAFtDb250ZW50X1R5cGVzXS54bWxQSwECLQAUAAYACAAAACEAI7Jq4dcAAACU&#10;AQAACwAAAAAAAAAAAAAAAAAsAQAAX3JlbHMvLnJlbHNQSwECLQAUAAYACAAAACEAZKeUMrkCAADE&#10;BQAADgAAAAAAAAAAAAAAAAAsAgAAZHJzL2Uyb0RvYy54bWxQSwECLQAUAAYACAAAACEAFMud690A&#10;AAAKAQAADwAAAAAAAAAAAAAAAAARBQAAZHJzL2Rvd25yZXYueG1sUEsFBgAAAAAEAAQA8wAAABsG&#10;AAAAAA==&#10;" filled="f" stroked="f">
              <v:textbox>
                <w:txbxContent>
                  <w:p w14:paraId="1D1EEDD3" w14:textId="77777777" w:rsidR="002D0ADA" w:rsidRPr="00E13882" w:rsidRDefault="002D0ADA" w:rsidP="00E13882">
                    <w:r w:rsidRPr="00946807">
                      <w:rPr>
                        <w:noProof/>
                      </w:rPr>
                      <w:drawing>
                        <wp:inline distT="0" distB="0" distL="0" distR="0" wp14:anchorId="7505CC4E" wp14:editId="7A7BC052">
                          <wp:extent cx="1076325" cy="788470"/>
                          <wp:effectExtent l="0" t="0" r="0" b="0"/>
                          <wp:docPr id="1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mc transparen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76325" cy="788470"/>
                                  </a:xfrm>
                                  <a:prstGeom prst="rect">
                                    <a:avLst/>
                                  </a:prstGeom>
                                  <a:noFill/>
                                  <a:ln w="9525">
                                    <a:noFill/>
                                    <a:miter lim="800000"/>
                                    <a:headEnd/>
                                    <a:tailEnd/>
                                  </a:ln>
                                </pic:spPr>
                              </pic:pic>
                            </a:graphicData>
                          </a:graphic>
                        </wp:inline>
                      </w:drawing>
                    </w:r>
                  </w:p>
                </w:txbxContent>
              </v:textbox>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4D798" w14:textId="77777777" w:rsidR="002D0ADA" w:rsidRDefault="002D0ADA" w:rsidP="00445009">
    <w:pPr>
      <w:pStyle w:val="Header"/>
      <w:tabs>
        <w:tab w:val="clear" w:pos="4320"/>
        <w:tab w:val="clear" w:pos="8640"/>
        <w:tab w:val="left" w:pos="7935"/>
      </w:tabs>
      <w:jc w:val="right"/>
    </w:pPr>
  </w:p>
  <w:p w14:paraId="1BDFB5EB" w14:textId="77777777" w:rsidR="002D0ADA" w:rsidRDefault="002D0ADA" w:rsidP="00445009">
    <w:pPr>
      <w:pStyle w:val="Header"/>
      <w:tabs>
        <w:tab w:val="clear" w:pos="4320"/>
        <w:tab w:val="clear" w:pos="8640"/>
        <w:tab w:val="left" w:pos="7935"/>
      </w:tabs>
      <w:jc w:val="right"/>
    </w:pPr>
    <w:r>
      <w:rPr>
        <w:noProof/>
      </w:rPr>
      <w:drawing>
        <wp:inline distT="0" distB="0" distL="0" distR="0" wp14:anchorId="37B53E4D" wp14:editId="3F23D881">
          <wp:extent cx="2122170" cy="1146969"/>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ddress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2170" cy="1146969"/>
                  </a:xfrm>
                  <a:prstGeom prst="rect">
                    <a:avLst/>
                  </a:prstGeom>
                </pic:spPr>
              </pic:pic>
            </a:graphicData>
          </a:graphic>
        </wp:inline>
      </w:drawing>
    </w:r>
  </w:p>
  <w:p w14:paraId="7052A7B9" w14:textId="77777777" w:rsidR="002D0ADA" w:rsidRDefault="002D0ADA" w:rsidP="00445009">
    <w:pPr>
      <w:pStyle w:val="Header"/>
      <w:tabs>
        <w:tab w:val="clear" w:pos="4320"/>
        <w:tab w:val="clear" w:pos="8640"/>
        <w:tab w:val="left" w:pos="7935"/>
      </w:tabs>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4CFA"/>
    <w:multiLevelType w:val="hybridMultilevel"/>
    <w:tmpl w:val="AB22B9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EE3788"/>
    <w:multiLevelType w:val="hybridMultilevel"/>
    <w:tmpl w:val="1BB686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C41AB"/>
    <w:multiLevelType w:val="hybridMultilevel"/>
    <w:tmpl w:val="06B6B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17333"/>
    <w:multiLevelType w:val="hybridMultilevel"/>
    <w:tmpl w:val="636CA1F0"/>
    <w:lvl w:ilvl="0" w:tplc="7A3A7A10">
      <w:start w:val="1"/>
      <w:numFmt w:val="decimal"/>
      <w:lvlText w:val="%1."/>
      <w:lvlJc w:val="left"/>
      <w:pPr>
        <w:ind w:left="460" w:hanging="360"/>
      </w:pPr>
      <w:rPr>
        <w:rFonts w:ascii="Times New Roman" w:eastAsia="Times New Roman" w:hAnsi="Times New Roman" w:hint="default"/>
        <w:sz w:val="24"/>
        <w:szCs w:val="24"/>
      </w:rPr>
    </w:lvl>
    <w:lvl w:ilvl="1" w:tplc="04090019">
      <w:start w:val="1"/>
      <w:numFmt w:val="lowerLetter"/>
      <w:lvlText w:val="%2."/>
      <w:lvlJc w:val="left"/>
      <w:pPr>
        <w:ind w:left="1296" w:hanging="360"/>
      </w:pPr>
      <w:rPr>
        <w:rFonts w:hint="default"/>
      </w:rPr>
    </w:lvl>
    <w:lvl w:ilvl="2" w:tplc="ED581296">
      <w:start w:val="1"/>
      <w:numFmt w:val="bullet"/>
      <w:lvlText w:val="•"/>
      <w:lvlJc w:val="left"/>
      <w:pPr>
        <w:ind w:left="2132" w:hanging="360"/>
      </w:pPr>
      <w:rPr>
        <w:rFonts w:hint="default"/>
      </w:rPr>
    </w:lvl>
    <w:lvl w:ilvl="3" w:tplc="54C0A898">
      <w:start w:val="1"/>
      <w:numFmt w:val="bullet"/>
      <w:lvlText w:val="•"/>
      <w:lvlJc w:val="left"/>
      <w:pPr>
        <w:ind w:left="2968" w:hanging="360"/>
      </w:pPr>
      <w:rPr>
        <w:rFonts w:hint="default"/>
      </w:rPr>
    </w:lvl>
    <w:lvl w:ilvl="4" w:tplc="6A1E8F96">
      <w:start w:val="1"/>
      <w:numFmt w:val="bullet"/>
      <w:lvlText w:val="•"/>
      <w:lvlJc w:val="left"/>
      <w:pPr>
        <w:ind w:left="3804" w:hanging="360"/>
      </w:pPr>
      <w:rPr>
        <w:rFonts w:hint="default"/>
      </w:rPr>
    </w:lvl>
    <w:lvl w:ilvl="5" w:tplc="E324983A">
      <w:start w:val="1"/>
      <w:numFmt w:val="bullet"/>
      <w:lvlText w:val="•"/>
      <w:lvlJc w:val="left"/>
      <w:pPr>
        <w:ind w:left="4640" w:hanging="360"/>
      </w:pPr>
      <w:rPr>
        <w:rFonts w:hint="default"/>
      </w:rPr>
    </w:lvl>
    <w:lvl w:ilvl="6" w:tplc="73ACE6D2">
      <w:start w:val="1"/>
      <w:numFmt w:val="bullet"/>
      <w:lvlText w:val="•"/>
      <w:lvlJc w:val="left"/>
      <w:pPr>
        <w:ind w:left="5476" w:hanging="360"/>
      </w:pPr>
      <w:rPr>
        <w:rFonts w:hint="default"/>
      </w:rPr>
    </w:lvl>
    <w:lvl w:ilvl="7" w:tplc="85A45BFA">
      <w:start w:val="1"/>
      <w:numFmt w:val="bullet"/>
      <w:lvlText w:val="•"/>
      <w:lvlJc w:val="left"/>
      <w:pPr>
        <w:ind w:left="6312" w:hanging="360"/>
      </w:pPr>
      <w:rPr>
        <w:rFonts w:hint="default"/>
      </w:rPr>
    </w:lvl>
    <w:lvl w:ilvl="8" w:tplc="DF5ED166">
      <w:start w:val="1"/>
      <w:numFmt w:val="bullet"/>
      <w:lvlText w:val="•"/>
      <w:lvlJc w:val="left"/>
      <w:pPr>
        <w:ind w:left="7148" w:hanging="360"/>
      </w:pPr>
      <w:rPr>
        <w:rFonts w:hint="default"/>
      </w:rPr>
    </w:lvl>
  </w:abstractNum>
  <w:abstractNum w:abstractNumId="4">
    <w:nsid w:val="286B5548"/>
    <w:multiLevelType w:val="hybridMultilevel"/>
    <w:tmpl w:val="FCF035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AE6883"/>
    <w:multiLevelType w:val="hybridMultilevel"/>
    <w:tmpl w:val="66D8D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FB6033"/>
    <w:multiLevelType w:val="hybridMultilevel"/>
    <w:tmpl w:val="8C3C7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5F6282"/>
    <w:multiLevelType w:val="hybridMultilevel"/>
    <w:tmpl w:val="66D8D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196FA8"/>
    <w:multiLevelType w:val="hybridMultilevel"/>
    <w:tmpl w:val="C256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5"/>
  </w:num>
  <w:num w:numId="6">
    <w:abstractNumId w:val="0"/>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AD6"/>
    <w:rsid w:val="00005D82"/>
    <w:rsid w:val="000B6EB3"/>
    <w:rsid w:val="000D0B81"/>
    <w:rsid w:val="000F3522"/>
    <w:rsid w:val="00101FA3"/>
    <w:rsid w:val="001126FD"/>
    <w:rsid w:val="00125209"/>
    <w:rsid w:val="00175BDD"/>
    <w:rsid w:val="00177DD7"/>
    <w:rsid w:val="00180688"/>
    <w:rsid w:val="00187527"/>
    <w:rsid w:val="001F7A84"/>
    <w:rsid w:val="002519C3"/>
    <w:rsid w:val="002937AB"/>
    <w:rsid w:val="002947BA"/>
    <w:rsid w:val="002A14F0"/>
    <w:rsid w:val="002C1BE4"/>
    <w:rsid w:val="002D0ADA"/>
    <w:rsid w:val="003001AB"/>
    <w:rsid w:val="00351AD6"/>
    <w:rsid w:val="00360606"/>
    <w:rsid w:val="003609AA"/>
    <w:rsid w:val="00365659"/>
    <w:rsid w:val="003843AE"/>
    <w:rsid w:val="003D4FE6"/>
    <w:rsid w:val="00400C6A"/>
    <w:rsid w:val="004014B7"/>
    <w:rsid w:val="00445009"/>
    <w:rsid w:val="00453C43"/>
    <w:rsid w:val="004845F7"/>
    <w:rsid w:val="00491F4B"/>
    <w:rsid w:val="00492F51"/>
    <w:rsid w:val="0049460C"/>
    <w:rsid w:val="004A26CD"/>
    <w:rsid w:val="004F630C"/>
    <w:rsid w:val="00502390"/>
    <w:rsid w:val="0053307D"/>
    <w:rsid w:val="00554F58"/>
    <w:rsid w:val="005571AE"/>
    <w:rsid w:val="0058348A"/>
    <w:rsid w:val="00583DFC"/>
    <w:rsid w:val="005D286B"/>
    <w:rsid w:val="00601E2B"/>
    <w:rsid w:val="006302B8"/>
    <w:rsid w:val="00635515"/>
    <w:rsid w:val="00665A02"/>
    <w:rsid w:val="006A60D5"/>
    <w:rsid w:val="006B10B7"/>
    <w:rsid w:val="006C31F8"/>
    <w:rsid w:val="006D363F"/>
    <w:rsid w:val="006D4E3B"/>
    <w:rsid w:val="00715E06"/>
    <w:rsid w:val="00727EF2"/>
    <w:rsid w:val="007960E5"/>
    <w:rsid w:val="007A2AE0"/>
    <w:rsid w:val="007E7A39"/>
    <w:rsid w:val="007F46F1"/>
    <w:rsid w:val="00811451"/>
    <w:rsid w:val="00816CE2"/>
    <w:rsid w:val="00853616"/>
    <w:rsid w:val="00875DBD"/>
    <w:rsid w:val="008954ED"/>
    <w:rsid w:val="0089799D"/>
    <w:rsid w:val="008D02D6"/>
    <w:rsid w:val="008D1524"/>
    <w:rsid w:val="008F3D74"/>
    <w:rsid w:val="009078EB"/>
    <w:rsid w:val="009173ED"/>
    <w:rsid w:val="00926EE9"/>
    <w:rsid w:val="00930B03"/>
    <w:rsid w:val="009544B1"/>
    <w:rsid w:val="00976C8E"/>
    <w:rsid w:val="00A26240"/>
    <w:rsid w:val="00A46390"/>
    <w:rsid w:val="00A63D40"/>
    <w:rsid w:val="00A94E2B"/>
    <w:rsid w:val="00AA2D8A"/>
    <w:rsid w:val="00AC1BEB"/>
    <w:rsid w:val="00AF05FF"/>
    <w:rsid w:val="00B03555"/>
    <w:rsid w:val="00B10BB7"/>
    <w:rsid w:val="00B313EF"/>
    <w:rsid w:val="00B47C3E"/>
    <w:rsid w:val="00B5682A"/>
    <w:rsid w:val="00BB1C9A"/>
    <w:rsid w:val="00BD5A3B"/>
    <w:rsid w:val="00BD6140"/>
    <w:rsid w:val="00BD7AA4"/>
    <w:rsid w:val="00C26856"/>
    <w:rsid w:val="00C33FEA"/>
    <w:rsid w:val="00C555D0"/>
    <w:rsid w:val="00C57E6B"/>
    <w:rsid w:val="00C96D31"/>
    <w:rsid w:val="00CF3A8C"/>
    <w:rsid w:val="00D03B0E"/>
    <w:rsid w:val="00D75AA8"/>
    <w:rsid w:val="00DB41ED"/>
    <w:rsid w:val="00E077CF"/>
    <w:rsid w:val="00E11F25"/>
    <w:rsid w:val="00E13882"/>
    <w:rsid w:val="00E51FDF"/>
    <w:rsid w:val="00E62B59"/>
    <w:rsid w:val="00E96784"/>
    <w:rsid w:val="00EA36B4"/>
    <w:rsid w:val="00EB30E7"/>
    <w:rsid w:val="00EC22F5"/>
    <w:rsid w:val="00EF6492"/>
    <w:rsid w:val="00F2211A"/>
    <w:rsid w:val="00F713C9"/>
    <w:rsid w:val="00F77CD7"/>
    <w:rsid w:val="00FC1EAC"/>
    <w:rsid w:val="00FD0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D2A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48A"/>
    <w:pPr>
      <w:spacing w:line="280" w:lineRule="atLeast"/>
    </w:pPr>
    <w:rPr>
      <w:sz w:val="22"/>
    </w:rPr>
  </w:style>
  <w:style w:type="paragraph" w:styleId="Heading1">
    <w:name w:val="heading 1"/>
    <w:basedOn w:val="Normal"/>
    <w:next w:val="Normal"/>
    <w:link w:val="Heading1Char"/>
    <w:qFormat/>
    <w:rsid w:val="00A4639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348A"/>
    <w:pPr>
      <w:tabs>
        <w:tab w:val="center" w:pos="4320"/>
        <w:tab w:val="right" w:pos="8640"/>
      </w:tabs>
    </w:pPr>
  </w:style>
  <w:style w:type="paragraph" w:styleId="Footer">
    <w:name w:val="footer"/>
    <w:basedOn w:val="Normal"/>
    <w:link w:val="FooterChar"/>
    <w:uiPriority w:val="99"/>
    <w:rsid w:val="0058348A"/>
    <w:pPr>
      <w:tabs>
        <w:tab w:val="center" w:pos="4320"/>
        <w:tab w:val="right" w:pos="8640"/>
      </w:tabs>
    </w:pPr>
  </w:style>
  <w:style w:type="character" w:styleId="PageNumber">
    <w:name w:val="page number"/>
    <w:basedOn w:val="DefaultParagraphFont"/>
    <w:rsid w:val="0058348A"/>
  </w:style>
  <w:style w:type="paragraph" w:styleId="BalloonText">
    <w:name w:val="Balloon Text"/>
    <w:basedOn w:val="Normal"/>
    <w:link w:val="BalloonTextChar"/>
    <w:rsid w:val="00B10BB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10BB7"/>
    <w:rPr>
      <w:rFonts w:ascii="Tahoma" w:hAnsi="Tahoma" w:cs="Tahoma"/>
      <w:sz w:val="16"/>
      <w:szCs w:val="16"/>
    </w:rPr>
  </w:style>
  <w:style w:type="table" w:styleId="TableGrid">
    <w:name w:val="Table Grid"/>
    <w:basedOn w:val="TableNormal"/>
    <w:rsid w:val="006A60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6A60D5"/>
    <w:rPr>
      <w:color w:val="0000FF" w:themeColor="hyperlink"/>
      <w:u w:val="single"/>
    </w:rPr>
  </w:style>
  <w:style w:type="paragraph" w:styleId="ListParagraph">
    <w:name w:val="List Paragraph"/>
    <w:basedOn w:val="Normal"/>
    <w:uiPriority w:val="34"/>
    <w:qFormat/>
    <w:rsid w:val="00AF05FF"/>
    <w:pPr>
      <w:ind w:left="720"/>
      <w:contextualSpacing/>
    </w:pPr>
  </w:style>
  <w:style w:type="character" w:styleId="CommentReference">
    <w:name w:val="annotation reference"/>
    <w:basedOn w:val="DefaultParagraphFont"/>
    <w:semiHidden/>
    <w:unhideWhenUsed/>
    <w:rsid w:val="008954ED"/>
    <w:rPr>
      <w:sz w:val="18"/>
      <w:szCs w:val="18"/>
    </w:rPr>
  </w:style>
  <w:style w:type="paragraph" w:styleId="CommentText">
    <w:name w:val="annotation text"/>
    <w:basedOn w:val="Normal"/>
    <w:link w:val="CommentTextChar"/>
    <w:semiHidden/>
    <w:unhideWhenUsed/>
    <w:rsid w:val="008954ED"/>
    <w:pPr>
      <w:spacing w:line="240" w:lineRule="auto"/>
    </w:pPr>
    <w:rPr>
      <w:sz w:val="24"/>
      <w:szCs w:val="24"/>
    </w:rPr>
  </w:style>
  <w:style w:type="character" w:customStyle="1" w:styleId="CommentTextChar">
    <w:name w:val="Comment Text Char"/>
    <w:basedOn w:val="DefaultParagraphFont"/>
    <w:link w:val="CommentText"/>
    <w:semiHidden/>
    <w:rsid w:val="008954ED"/>
    <w:rPr>
      <w:sz w:val="24"/>
      <w:szCs w:val="24"/>
    </w:rPr>
  </w:style>
  <w:style w:type="paragraph" w:styleId="CommentSubject">
    <w:name w:val="annotation subject"/>
    <w:basedOn w:val="CommentText"/>
    <w:next w:val="CommentText"/>
    <w:link w:val="CommentSubjectChar"/>
    <w:semiHidden/>
    <w:unhideWhenUsed/>
    <w:rsid w:val="008954ED"/>
    <w:rPr>
      <w:b/>
      <w:bCs/>
      <w:sz w:val="20"/>
      <w:szCs w:val="20"/>
    </w:rPr>
  </w:style>
  <w:style w:type="character" w:customStyle="1" w:styleId="CommentSubjectChar">
    <w:name w:val="Comment Subject Char"/>
    <w:basedOn w:val="CommentTextChar"/>
    <w:link w:val="CommentSubject"/>
    <w:semiHidden/>
    <w:rsid w:val="008954ED"/>
    <w:rPr>
      <w:b/>
      <w:bCs/>
      <w:sz w:val="24"/>
      <w:szCs w:val="24"/>
    </w:rPr>
  </w:style>
  <w:style w:type="character" w:customStyle="1" w:styleId="Heading1Char">
    <w:name w:val="Heading 1 Char"/>
    <w:basedOn w:val="DefaultParagraphFont"/>
    <w:link w:val="Heading1"/>
    <w:rsid w:val="00A46390"/>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A46390"/>
    <w:pPr>
      <w:widowControl w:val="0"/>
      <w:spacing w:before="157" w:line="240" w:lineRule="auto"/>
      <w:ind w:left="100"/>
    </w:pPr>
    <w:rPr>
      <w:rFonts w:ascii="Times New Roman" w:eastAsia="Times New Roman" w:hAnsi="Times New Roman" w:cstheme="minorBidi"/>
      <w:sz w:val="24"/>
      <w:szCs w:val="24"/>
    </w:rPr>
  </w:style>
  <w:style w:type="character" w:customStyle="1" w:styleId="BodyTextChar">
    <w:name w:val="Body Text Char"/>
    <w:basedOn w:val="DefaultParagraphFont"/>
    <w:link w:val="BodyText"/>
    <w:uiPriority w:val="1"/>
    <w:rsid w:val="00A46390"/>
    <w:rPr>
      <w:rFonts w:ascii="Times New Roman" w:eastAsia="Times New Roman" w:hAnsi="Times New Roman" w:cstheme="minorBidi"/>
      <w:sz w:val="24"/>
      <w:szCs w:val="24"/>
    </w:rPr>
  </w:style>
  <w:style w:type="character" w:customStyle="1" w:styleId="FooterChar">
    <w:name w:val="Footer Char"/>
    <w:basedOn w:val="DefaultParagraphFont"/>
    <w:link w:val="Footer"/>
    <w:uiPriority w:val="99"/>
    <w:rsid w:val="00A46390"/>
    <w:rPr>
      <w:sz w:val="22"/>
    </w:rPr>
  </w:style>
  <w:style w:type="paragraph" w:styleId="Title">
    <w:name w:val="Title"/>
    <w:basedOn w:val="Normal"/>
    <w:next w:val="Normal"/>
    <w:link w:val="TitleChar"/>
    <w:qFormat/>
    <w:rsid w:val="00A4639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46390"/>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A46390"/>
    <w:rPr>
      <w:i/>
      <w:iCs/>
      <w:color w:val="404040" w:themeColor="text1" w:themeTint="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48A"/>
    <w:pPr>
      <w:spacing w:line="280" w:lineRule="atLeast"/>
    </w:pPr>
    <w:rPr>
      <w:sz w:val="22"/>
    </w:rPr>
  </w:style>
  <w:style w:type="paragraph" w:styleId="Heading1">
    <w:name w:val="heading 1"/>
    <w:basedOn w:val="Normal"/>
    <w:next w:val="Normal"/>
    <w:link w:val="Heading1Char"/>
    <w:qFormat/>
    <w:rsid w:val="00A4639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348A"/>
    <w:pPr>
      <w:tabs>
        <w:tab w:val="center" w:pos="4320"/>
        <w:tab w:val="right" w:pos="8640"/>
      </w:tabs>
    </w:pPr>
  </w:style>
  <w:style w:type="paragraph" w:styleId="Footer">
    <w:name w:val="footer"/>
    <w:basedOn w:val="Normal"/>
    <w:link w:val="FooterChar"/>
    <w:uiPriority w:val="99"/>
    <w:rsid w:val="0058348A"/>
    <w:pPr>
      <w:tabs>
        <w:tab w:val="center" w:pos="4320"/>
        <w:tab w:val="right" w:pos="8640"/>
      </w:tabs>
    </w:pPr>
  </w:style>
  <w:style w:type="character" w:styleId="PageNumber">
    <w:name w:val="page number"/>
    <w:basedOn w:val="DefaultParagraphFont"/>
    <w:rsid w:val="0058348A"/>
  </w:style>
  <w:style w:type="paragraph" w:styleId="BalloonText">
    <w:name w:val="Balloon Text"/>
    <w:basedOn w:val="Normal"/>
    <w:link w:val="BalloonTextChar"/>
    <w:rsid w:val="00B10BB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10BB7"/>
    <w:rPr>
      <w:rFonts w:ascii="Tahoma" w:hAnsi="Tahoma" w:cs="Tahoma"/>
      <w:sz w:val="16"/>
      <w:szCs w:val="16"/>
    </w:rPr>
  </w:style>
  <w:style w:type="table" w:styleId="TableGrid">
    <w:name w:val="Table Grid"/>
    <w:basedOn w:val="TableNormal"/>
    <w:rsid w:val="006A60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6A60D5"/>
    <w:rPr>
      <w:color w:val="0000FF" w:themeColor="hyperlink"/>
      <w:u w:val="single"/>
    </w:rPr>
  </w:style>
  <w:style w:type="paragraph" w:styleId="ListParagraph">
    <w:name w:val="List Paragraph"/>
    <w:basedOn w:val="Normal"/>
    <w:uiPriority w:val="34"/>
    <w:qFormat/>
    <w:rsid w:val="00AF05FF"/>
    <w:pPr>
      <w:ind w:left="720"/>
      <w:contextualSpacing/>
    </w:pPr>
  </w:style>
  <w:style w:type="character" w:styleId="CommentReference">
    <w:name w:val="annotation reference"/>
    <w:basedOn w:val="DefaultParagraphFont"/>
    <w:semiHidden/>
    <w:unhideWhenUsed/>
    <w:rsid w:val="008954ED"/>
    <w:rPr>
      <w:sz w:val="18"/>
      <w:szCs w:val="18"/>
    </w:rPr>
  </w:style>
  <w:style w:type="paragraph" w:styleId="CommentText">
    <w:name w:val="annotation text"/>
    <w:basedOn w:val="Normal"/>
    <w:link w:val="CommentTextChar"/>
    <w:semiHidden/>
    <w:unhideWhenUsed/>
    <w:rsid w:val="008954ED"/>
    <w:pPr>
      <w:spacing w:line="240" w:lineRule="auto"/>
    </w:pPr>
    <w:rPr>
      <w:sz w:val="24"/>
      <w:szCs w:val="24"/>
    </w:rPr>
  </w:style>
  <w:style w:type="character" w:customStyle="1" w:styleId="CommentTextChar">
    <w:name w:val="Comment Text Char"/>
    <w:basedOn w:val="DefaultParagraphFont"/>
    <w:link w:val="CommentText"/>
    <w:semiHidden/>
    <w:rsid w:val="008954ED"/>
    <w:rPr>
      <w:sz w:val="24"/>
      <w:szCs w:val="24"/>
    </w:rPr>
  </w:style>
  <w:style w:type="paragraph" w:styleId="CommentSubject">
    <w:name w:val="annotation subject"/>
    <w:basedOn w:val="CommentText"/>
    <w:next w:val="CommentText"/>
    <w:link w:val="CommentSubjectChar"/>
    <w:semiHidden/>
    <w:unhideWhenUsed/>
    <w:rsid w:val="008954ED"/>
    <w:rPr>
      <w:b/>
      <w:bCs/>
      <w:sz w:val="20"/>
      <w:szCs w:val="20"/>
    </w:rPr>
  </w:style>
  <w:style w:type="character" w:customStyle="1" w:styleId="CommentSubjectChar">
    <w:name w:val="Comment Subject Char"/>
    <w:basedOn w:val="CommentTextChar"/>
    <w:link w:val="CommentSubject"/>
    <w:semiHidden/>
    <w:rsid w:val="008954ED"/>
    <w:rPr>
      <w:b/>
      <w:bCs/>
      <w:sz w:val="24"/>
      <w:szCs w:val="24"/>
    </w:rPr>
  </w:style>
  <w:style w:type="character" w:customStyle="1" w:styleId="Heading1Char">
    <w:name w:val="Heading 1 Char"/>
    <w:basedOn w:val="DefaultParagraphFont"/>
    <w:link w:val="Heading1"/>
    <w:rsid w:val="00A46390"/>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A46390"/>
    <w:pPr>
      <w:widowControl w:val="0"/>
      <w:spacing w:before="157" w:line="240" w:lineRule="auto"/>
      <w:ind w:left="100"/>
    </w:pPr>
    <w:rPr>
      <w:rFonts w:ascii="Times New Roman" w:eastAsia="Times New Roman" w:hAnsi="Times New Roman" w:cstheme="minorBidi"/>
      <w:sz w:val="24"/>
      <w:szCs w:val="24"/>
    </w:rPr>
  </w:style>
  <w:style w:type="character" w:customStyle="1" w:styleId="BodyTextChar">
    <w:name w:val="Body Text Char"/>
    <w:basedOn w:val="DefaultParagraphFont"/>
    <w:link w:val="BodyText"/>
    <w:uiPriority w:val="1"/>
    <w:rsid w:val="00A46390"/>
    <w:rPr>
      <w:rFonts w:ascii="Times New Roman" w:eastAsia="Times New Roman" w:hAnsi="Times New Roman" w:cstheme="minorBidi"/>
      <w:sz w:val="24"/>
      <w:szCs w:val="24"/>
    </w:rPr>
  </w:style>
  <w:style w:type="character" w:customStyle="1" w:styleId="FooterChar">
    <w:name w:val="Footer Char"/>
    <w:basedOn w:val="DefaultParagraphFont"/>
    <w:link w:val="Footer"/>
    <w:uiPriority w:val="99"/>
    <w:rsid w:val="00A46390"/>
    <w:rPr>
      <w:sz w:val="22"/>
    </w:rPr>
  </w:style>
  <w:style w:type="paragraph" w:styleId="Title">
    <w:name w:val="Title"/>
    <w:basedOn w:val="Normal"/>
    <w:next w:val="Normal"/>
    <w:link w:val="TitleChar"/>
    <w:qFormat/>
    <w:rsid w:val="00A4639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46390"/>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A4639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tstcloud@aamc.org" TargetMode="External"/><Relationship Id="rId20" Type="http://schemas.openxmlformats.org/officeDocument/2006/relationships/footer" Target="footer5.xml"/><Relationship Id="rId21" Type="http://schemas.openxmlformats.org/officeDocument/2006/relationships/header" Target="header3.xml"/><Relationship Id="rId22" Type="http://schemas.openxmlformats.org/officeDocument/2006/relationships/footer" Target="footer6.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mailto:mjones@aamc.org" TargetMode="External"/><Relationship Id="rId11" Type="http://schemas.openxmlformats.org/officeDocument/2006/relationships/image" Target="media/image1.tiff"/><Relationship Id="rId12" Type="http://schemas.openxmlformats.org/officeDocument/2006/relationships/image" Target="media/image2.png"/><Relationship Id="rId13" Type="http://schemas.openxmlformats.org/officeDocument/2006/relationships/footer" Target="footer1.xml"/><Relationship Id="rId14" Type="http://schemas.openxmlformats.org/officeDocument/2006/relationships/header" Target="header1.xml"/><Relationship Id="rId15" Type="http://schemas.openxmlformats.org/officeDocument/2006/relationships/footer" Target="footer2.xml"/><Relationship Id="rId16" Type="http://schemas.openxmlformats.org/officeDocument/2006/relationships/hyperlink" Target="mailto:eecarr01@louisville.edu" TargetMode="External"/><Relationship Id="rId17" Type="http://schemas.openxmlformats.org/officeDocument/2006/relationships/footer" Target="footer3.xml"/><Relationship Id="rId18" Type="http://schemas.openxmlformats.org/officeDocument/2006/relationships/header" Target="header2.xml"/><Relationship Id="rId19" Type="http://schemas.openxmlformats.org/officeDocument/2006/relationships/footer" Target="footer4.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gi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adm.aamc.org\dfs\Templates%202013\AAMC%20Templates\655%20K%20Letterhead%20(Col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26B0E-BE4E-274A-971F-B6ACC9A5D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\\adm.aamc.org\dfs\Templates 2013\AAMC Templates\655 K Letterhead (Color).dotx</Template>
  <TotalTime>35</TotalTime>
  <Pages>9</Pages>
  <Words>2641</Words>
  <Characters>15060</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AAMC</Company>
  <LinksUpToDate>false</LinksUpToDate>
  <CharactersWithSpaces>17666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Tiffani St.Cloud</dc:creator>
  <cp:lastModifiedBy>Susan Sawning</cp:lastModifiedBy>
  <cp:revision>8</cp:revision>
  <cp:lastPrinted>2015-02-23T20:00:00Z</cp:lastPrinted>
  <dcterms:created xsi:type="dcterms:W3CDTF">2015-03-02T21:33:00Z</dcterms:created>
  <dcterms:modified xsi:type="dcterms:W3CDTF">2015-03-02T22:21:00Z</dcterms:modified>
</cp:coreProperties>
</file>