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FBA" w:rsidRDefault="00F26031" w:rsidP="00F26031">
      <w:pPr>
        <w:pStyle w:val="Heading1"/>
      </w:pPr>
      <w:r>
        <w:t>Service Learning Policy</w:t>
      </w:r>
    </w:p>
    <w:p w:rsidR="00F26031" w:rsidRDefault="00F26031" w:rsidP="00F26031"/>
    <w:p w:rsidR="00F26031" w:rsidRPr="00F26031" w:rsidRDefault="00F26031" w:rsidP="00F26031">
      <w:pPr>
        <w:rPr>
          <w:i/>
        </w:rPr>
      </w:pPr>
      <w:r w:rsidRPr="00F26031">
        <w:rPr>
          <w:i/>
        </w:rPr>
        <w:t>Educational Policy Approved:  December 19, 2012</w:t>
      </w:r>
    </w:p>
    <w:p w:rsidR="00FD04ED" w:rsidRPr="001D27D3" w:rsidRDefault="00FD04ED" w:rsidP="00FD04ED">
      <w:pPr>
        <w:rPr>
          <w:i/>
        </w:rPr>
      </w:pPr>
      <w:r w:rsidRPr="001D27D3">
        <w:rPr>
          <w:i/>
        </w:rPr>
        <w:t xml:space="preserve">Educational Policy Committee Last Revised:  </w:t>
      </w:r>
      <w:r w:rsidR="00E43485">
        <w:rPr>
          <w:i/>
        </w:rPr>
        <w:t>July 16, 2014</w:t>
      </w:r>
    </w:p>
    <w:p w:rsidR="00F26031" w:rsidRDefault="00F26031" w:rsidP="00F26031"/>
    <w:p w:rsidR="00FC4654" w:rsidRPr="00B94CAA" w:rsidRDefault="00FC4654" w:rsidP="00F26031">
      <w:pPr>
        <w:rPr>
          <w:b/>
        </w:rPr>
      </w:pPr>
      <w:r w:rsidRPr="00B94CAA">
        <w:rPr>
          <w:b/>
        </w:rPr>
        <w:t>Effective Date</w:t>
      </w:r>
      <w:r w:rsidR="00EC27B3">
        <w:rPr>
          <w:b/>
        </w:rPr>
        <w:t xml:space="preserve"> and Service Learning Definition</w:t>
      </w:r>
    </w:p>
    <w:p w:rsidR="006F0B98" w:rsidRDefault="00A4470F" w:rsidP="00F26031">
      <w:r>
        <w:t>Effective with the class of 201</w:t>
      </w:r>
      <w:r w:rsidR="00AF43F6">
        <w:t>6</w:t>
      </w:r>
      <w:r>
        <w:t xml:space="preserve">, all students </w:t>
      </w:r>
      <w:r w:rsidR="007D2B48">
        <w:t xml:space="preserve">shall be required to complete an EPC-approved </w:t>
      </w:r>
      <w:r>
        <w:t>service learning activity prior to graduation</w:t>
      </w:r>
      <w:r w:rsidR="006F0B98">
        <w:t>.  EPC-approved activities include:</w:t>
      </w:r>
      <w:r>
        <w:t xml:space="preserve">  </w:t>
      </w:r>
    </w:p>
    <w:p w:rsidR="006F0B98" w:rsidRDefault="006F0B98" w:rsidP="00F26031"/>
    <w:p w:rsidR="006F0B98" w:rsidRDefault="006F0B98" w:rsidP="006F0B98">
      <w:pPr>
        <w:pStyle w:val="ListParagraph"/>
        <w:numPr>
          <w:ilvl w:val="0"/>
          <w:numId w:val="3"/>
        </w:numPr>
        <w:contextualSpacing w:val="0"/>
      </w:pPr>
      <w:r>
        <w:t>AHEC project in the Family Medicine clerkship</w:t>
      </w:r>
    </w:p>
    <w:p w:rsidR="006F0B98" w:rsidRDefault="006F0B98" w:rsidP="006F0B98">
      <w:pPr>
        <w:pStyle w:val="ListParagraph"/>
        <w:numPr>
          <w:ilvl w:val="0"/>
          <w:numId w:val="3"/>
        </w:numPr>
        <w:contextualSpacing w:val="0"/>
      </w:pPr>
      <w:r>
        <w:t>Mission trips</w:t>
      </w:r>
    </w:p>
    <w:p w:rsidR="006F0B98" w:rsidRDefault="006F0B98" w:rsidP="006F0B98">
      <w:pPr>
        <w:pStyle w:val="ListParagraph"/>
        <w:numPr>
          <w:ilvl w:val="0"/>
          <w:numId w:val="3"/>
        </w:numPr>
      </w:pPr>
      <w:r>
        <w:t>Student-run clinics</w:t>
      </w:r>
    </w:p>
    <w:p w:rsidR="006F0B98" w:rsidRDefault="006F0B98" w:rsidP="00F26031"/>
    <w:p w:rsidR="00A4470F" w:rsidRDefault="00A4470F" w:rsidP="00F26031">
      <w:r>
        <w:t xml:space="preserve">A service learning </w:t>
      </w:r>
      <w:r w:rsidR="00AF43F6">
        <w:t>activity</w:t>
      </w:r>
      <w:r>
        <w:t xml:space="preserve"> is defined as a structured learning experience that combines community service with preparation and reflection.*</w:t>
      </w:r>
    </w:p>
    <w:p w:rsidR="00A4470F" w:rsidRDefault="00A4470F" w:rsidP="00F26031"/>
    <w:p w:rsidR="00FC4654" w:rsidRPr="00B94CAA" w:rsidRDefault="00FC4654" w:rsidP="00F26031">
      <w:pPr>
        <w:rPr>
          <w:b/>
        </w:rPr>
      </w:pPr>
      <w:r w:rsidRPr="00B94CAA">
        <w:rPr>
          <w:b/>
        </w:rPr>
        <w:t>Required Learning Objective</w:t>
      </w:r>
    </w:p>
    <w:p w:rsidR="00ED45CC" w:rsidRPr="00FC4654" w:rsidRDefault="00ED45CC" w:rsidP="00F26031">
      <w:r>
        <w:t xml:space="preserve">All service learning activities should include the following learning objective:  </w:t>
      </w:r>
      <w:r w:rsidR="00FC4654" w:rsidRPr="00FC4654">
        <w:t xml:space="preserve">Students will develop an appreciation for community service and the contributions that physicians can make to their communities through </w:t>
      </w:r>
      <w:r w:rsidR="00FC4654">
        <w:t xml:space="preserve">such </w:t>
      </w:r>
      <w:r w:rsidR="00FC4654" w:rsidRPr="00FC4654">
        <w:t>service.</w:t>
      </w:r>
    </w:p>
    <w:p w:rsidR="00ED45CC" w:rsidRDefault="00ED45CC" w:rsidP="00F26031"/>
    <w:p w:rsidR="00A01D03" w:rsidRDefault="00A01D03" w:rsidP="00A01D03">
      <w:pPr>
        <w:rPr>
          <w:b/>
        </w:rPr>
      </w:pPr>
      <w:r>
        <w:rPr>
          <w:b/>
        </w:rPr>
        <w:t>Requirement for Reflection by Students</w:t>
      </w:r>
    </w:p>
    <w:p w:rsidR="00D671A8" w:rsidRDefault="00D671A8" w:rsidP="00D671A8">
      <w:r>
        <w:t>In order to qualify as a service learning experience, a</w:t>
      </w:r>
      <w:r w:rsidR="00A01D03">
        <w:t xml:space="preserve"> </w:t>
      </w:r>
      <w:r>
        <w:t>reflection must be included.  Students may complete the reflection component individually or as part of a group.  This component must be described in the syllabus of required courses, or in the course form in the case of electives.</w:t>
      </w:r>
    </w:p>
    <w:p w:rsidR="00D671A8" w:rsidRDefault="00D671A8" w:rsidP="00D671A8"/>
    <w:p w:rsidR="00D671A8" w:rsidRDefault="00D671A8" w:rsidP="00D671A8">
      <w:pPr>
        <w:rPr>
          <w:b/>
        </w:rPr>
      </w:pPr>
      <w:r>
        <w:rPr>
          <w:b/>
        </w:rPr>
        <w:t>Documentation of Service Learning Activities by Students</w:t>
      </w:r>
    </w:p>
    <w:p w:rsidR="00D671A8" w:rsidRPr="00A01D03" w:rsidRDefault="00A01D03" w:rsidP="00D671A8">
      <w:r w:rsidRPr="00A01D03">
        <w:t xml:space="preserve">Students </w:t>
      </w:r>
      <w:r>
        <w:t xml:space="preserve">must document their service learning activities </w:t>
      </w:r>
      <w:r w:rsidR="00A24203">
        <w:t>electronically</w:t>
      </w:r>
      <w:r>
        <w:t xml:space="preserve">.  They must include the name of the service learning activity and the number of hours involved; they must also upload their completed reflection assignment.  </w:t>
      </w:r>
    </w:p>
    <w:p w:rsidR="00A01D03" w:rsidRDefault="00A01D03" w:rsidP="00D671A8">
      <w:pPr>
        <w:rPr>
          <w:b/>
        </w:rPr>
      </w:pPr>
    </w:p>
    <w:p w:rsidR="00A01D03" w:rsidRDefault="00A01D03" w:rsidP="00A01D03">
      <w:pPr>
        <w:rPr>
          <w:b/>
        </w:rPr>
      </w:pPr>
      <w:r>
        <w:rPr>
          <w:b/>
        </w:rPr>
        <w:t>Procedures for Providing Feedback to Student’s Reflection</w:t>
      </w:r>
    </w:p>
    <w:p w:rsidR="00D671A8" w:rsidRDefault="0004650E" w:rsidP="00D671A8">
      <w:r>
        <w:t>Feedback will be provided to students on their service-learning reflection assignments b</w:t>
      </w:r>
      <w:r w:rsidR="001F74F4">
        <w:t xml:space="preserve">y a </w:t>
      </w:r>
      <w:r>
        <w:t>faculty member as follows:</w:t>
      </w:r>
    </w:p>
    <w:p w:rsidR="0004650E" w:rsidRDefault="0004650E" w:rsidP="0004650E">
      <w:pPr>
        <w:pStyle w:val="ListParagraph"/>
        <w:numPr>
          <w:ilvl w:val="0"/>
          <w:numId w:val="1"/>
        </w:numPr>
      </w:pPr>
      <w:r>
        <w:t>If there is a specified director of the service-learning activity (i.e., sponsor of international trip, student clinic directors, etc.)</w:t>
      </w:r>
      <w:r w:rsidR="001F74F4">
        <w:t xml:space="preserve">, he/she </w:t>
      </w:r>
      <w:r>
        <w:t>will provide feedback to the student</w:t>
      </w:r>
      <w:r w:rsidR="001F74F4">
        <w:t>.</w:t>
      </w:r>
    </w:p>
    <w:p w:rsidR="0004650E" w:rsidRPr="0004650E" w:rsidRDefault="0004650E" w:rsidP="0004650E">
      <w:pPr>
        <w:pStyle w:val="ListParagraph"/>
        <w:numPr>
          <w:ilvl w:val="0"/>
          <w:numId w:val="1"/>
        </w:numPr>
      </w:pPr>
      <w:r>
        <w:t>If there is no specified director, the Associate Dean for Student Affairs, in conjunction with the Service Learning Coordinato</w:t>
      </w:r>
      <w:r w:rsidR="003718FB">
        <w:t>r (SL Coordinator)</w:t>
      </w:r>
      <w:r>
        <w:t>, will identify an appropriate faculty member to provide feedback.</w:t>
      </w:r>
    </w:p>
    <w:p w:rsidR="0004650E" w:rsidRDefault="0004650E" w:rsidP="00D671A8">
      <w:pPr>
        <w:rPr>
          <w:b/>
        </w:rPr>
      </w:pPr>
    </w:p>
    <w:p w:rsidR="00D671A8" w:rsidRDefault="00D671A8" w:rsidP="00D671A8">
      <w:pPr>
        <w:rPr>
          <w:b/>
        </w:rPr>
      </w:pPr>
      <w:r w:rsidRPr="00B94CAA">
        <w:rPr>
          <w:b/>
        </w:rPr>
        <w:t>Criteria for Approving Service Learning Activities</w:t>
      </w:r>
    </w:p>
    <w:p w:rsidR="003718FB" w:rsidRPr="00DD2986" w:rsidRDefault="00DD2986" w:rsidP="00D671A8">
      <w:r w:rsidRPr="00DD2986">
        <w:t xml:space="preserve">New service learning opportunities may be proposed by students or faculty members by submitting a proposal to the SL Coordinator.  </w:t>
      </w:r>
      <w:r w:rsidR="00EC27B3">
        <w:t>A</w:t>
      </w:r>
      <w:r w:rsidR="00EC27B3" w:rsidRPr="00DD2986">
        <w:t xml:space="preserve">ny proposed service learning activity </w:t>
      </w:r>
      <w:r w:rsidR="00EC27B3">
        <w:t xml:space="preserve">that </w:t>
      </w:r>
      <w:r w:rsidR="00EC27B3" w:rsidRPr="00DD2986">
        <w:t>meets</w:t>
      </w:r>
      <w:r w:rsidR="00EC27B3">
        <w:t xml:space="preserve"> the service learning definition as verified by t</w:t>
      </w:r>
      <w:r>
        <w:t xml:space="preserve">he </w:t>
      </w:r>
      <w:r w:rsidR="00EC27B3">
        <w:t xml:space="preserve">Associate Dean for Student Affairs and the </w:t>
      </w:r>
      <w:r w:rsidRPr="00DD2986">
        <w:t xml:space="preserve">SL Coordinator </w:t>
      </w:r>
      <w:r w:rsidR="00EC27B3">
        <w:t>will be considered an approved service learning activity.</w:t>
      </w:r>
    </w:p>
    <w:p w:rsidR="003718FB" w:rsidRDefault="003718FB" w:rsidP="00D671A8">
      <w:pPr>
        <w:rPr>
          <w:color w:val="FF0000"/>
        </w:rPr>
      </w:pPr>
    </w:p>
    <w:p w:rsidR="000B2417" w:rsidRPr="00B94CAA" w:rsidRDefault="000B2417" w:rsidP="000B2417">
      <w:pPr>
        <w:rPr>
          <w:b/>
        </w:rPr>
      </w:pPr>
      <w:r w:rsidRPr="00B94CAA">
        <w:rPr>
          <w:b/>
        </w:rPr>
        <w:lastRenderedPageBreak/>
        <w:t>Notification to Students Regarding Service Learning Experiences</w:t>
      </w:r>
    </w:p>
    <w:p w:rsidR="00D671A8" w:rsidRDefault="003718FB" w:rsidP="000B2417">
      <w:r>
        <w:t xml:space="preserve">The </w:t>
      </w:r>
      <w:r w:rsidR="00840262">
        <w:t>SL</w:t>
      </w:r>
      <w:r>
        <w:t xml:space="preserve"> </w:t>
      </w:r>
      <w:r w:rsidR="00840262">
        <w:t>C</w:t>
      </w:r>
      <w:r>
        <w:t xml:space="preserve">oordinator </w:t>
      </w:r>
      <w:r w:rsidR="00D671A8">
        <w:t xml:space="preserve">in </w:t>
      </w:r>
      <w:r w:rsidR="000B2417">
        <w:t xml:space="preserve">Student Affairs will distribute a list of EPC-approved service learning experiences to students </w:t>
      </w:r>
      <w:r w:rsidR="00D671A8">
        <w:t>by August 1 annually</w:t>
      </w:r>
      <w:r w:rsidR="000B2417">
        <w:t xml:space="preserve">.  </w:t>
      </w:r>
      <w:r w:rsidR="00840262">
        <w:t>In addition, the SL</w:t>
      </w:r>
      <w:r>
        <w:t xml:space="preserve"> </w:t>
      </w:r>
      <w:r w:rsidR="00840262">
        <w:t>C</w:t>
      </w:r>
      <w:r>
        <w:t>oordinator</w:t>
      </w:r>
      <w:r w:rsidR="00840262">
        <w:t xml:space="preserve"> will post a copy of this service-learning policy and maintain a current list of activities to a Service Learning webpage at the Medical Student Affairs website.  </w:t>
      </w:r>
      <w:r>
        <w:t>The SL Coordinator will be responsible for updating this list quarterly.</w:t>
      </w:r>
    </w:p>
    <w:p w:rsidR="00D671A8" w:rsidRDefault="00D671A8" w:rsidP="000B2417"/>
    <w:p w:rsidR="001F74F4" w:rsidRDefault="007D2B48" w:rsidP="00F26031">
      <w:pPr>
        <w:rPr>
          <w:b/>
        </w:rPr>
      </w:pPr>
      <w:r w:rsidRPr="00B94CAA">
        <w:rPr>
          <w:b/>
        </w:rPr>
        <w:t>Tracking of Service Learning Experiences</w:t>
      </w:r>
      <w:r w:rsidR="001F74F4">
        <w:rPr>
          <w:b/>
        </w:rPr>
        <w:t xml:space="preserve"> – Procedures and Schedule</w:t>
      </w:r>
    </w:p>
    <w:p w:rsidR="001F74F4" w:rsidRDefault="001F74F4" w:rsidP="001F74F4">
      <w:r>
        <w:t xml:space="preserve">The </w:t>
      </w:r>
      <w:r w:rsidR="003718FB">
        <w:t>SL</w:t>
      </w:r>
      <w:r>
        <w:t xml:space="preserve"> </w:t>
      </w:r>
      <w:r w:rsidR="003718FB">
        <w:t>C</w:t>
      </w:r>
      <w:r>
        <w:t>oordinator</w:t>
      </w:r>
      <w:r w:rsidR="00A24203">
        <w:t xml:space="preserve"> will produce and examine</w:t>
      </w:r>
      <w:bookmarkStart w:id="0" w:name="_GoBack"/>
      <w:bookmarkEnd w:id="0"/>
      <w:r>
        <w:t xml:space="preserve"> reports on student completion of service learning activities, reflection, and feedback.  </w:t>
      </w:r>
      <w:r w:rsidR="003718FB">
        <w:t>The SL Coordinator</w:t>
      </w:r>
      <w:r>
        <w:t xml:space="preserve"> will provide composite reports to the Educational Policy Committee in January </w:t>
      </w:r>
      <w:r w:rsidR="003718FB">
        <w:t>(to include activities completed from July – December) and July</w:t>
      </w:r>
      <w:r>
        <w:t xml:space="preserve"> </w:t>
      </w:r>
      <w:r w:rsidR="003718FB">
        <w:t xml:space="preserve">(to include activities completed from January – June) </w:t>
      </w:r>
      <w:r>
        <w:t xml:space="preserve">of each year.  </w:t>
      </w:r>
    </w:p>
    <w:p w:rsidR="001F74F4" w:rsidRDefault="001F74F4" w:rsidP="001F74F4"/>
    <w:p w:rsidR="00B94CAA" w:rsidRDefault="00840262" w:rsidP="00B94CAA">
      <w:pPr>
        <w:rPr>
          <w:b/>
        </w:rPr>
      </w:pPr>
      <w:r>
        <w:rPr>
          <w:b/>
        </w:rPr>
        <w:t>Educational Policy Committee Responsibilities</w:t>
      </w:r>
    </w:p>
    <w:p w:rsidR="00840262" w:rsidRDefault="00840262" w:rsidP="00840262">
      <w:pPr>
        <w:pStyle w:val="ListParagraph"/>
        <w:numPr>
          <w:ilvl w:val="0"/>
          <w:numId w:val="2"/>
        </w:numPr>
      </w:pPr>
      <w:r>
        <w:t xml:space="preserve">Review OME survey results regarding student satisfaction with service learning experiences and reflection feedback annually in </w:t>
      </w:r>
      <w:r w:rsidR="003718FB">
        <w:t>July</w:t>
      </w:r>
      <w:r>
        <w:t>.</w:t>
      </w:r>
    </w:p>
    <w:p w:rsidR="00840262" w:rsidRDefault="00840262" w:rsidP="00840262">
      <w:pPr>
        <w:pStyle w:val="ListParagraph"/>
        <w:numPr>
          <w:ilvl w:val="0"/>
          <w:numId w:val="2"/>
        </w:numPr>
      </w:pPr>
      <w:r>
        <w:t>Discuss student completion of service learning and reflection requirements.  Address any deficiencies.</w:t>
      </w:r>
    </w:p>
    <w:p w:rsidR="00B94CAA" w:rsidRDefault="00B94CAA" w:rsidP="00B94CAA">
      <w:pPr>
        <w:rPr>
          <w:b/>
        </w:rPr>
      </w:pPr>
    </w:p>
    <w:p w:rsidR="007F41A4" w:rsidRPr="007F41A4" w:rsidRDefault="00E11E14" w:rsidP="007F41A4">
      <w:pPr>
        <w:widowControl w:val="0"/>
        <w:overflowPunct w:val="0"/>
        <w:adjustRightInd w:val="0"/>
        <w:spacing w:line="276" w:lineRule="auto"/>
        <w:jc w:val="center"/>
        <w:rPr>
          <w:rFonts w:ascii="Calibri" w:eastAsia="Calibri" w:hAnsi="Calibri" w:cs="Times New Roman"/>
        </w:rPr>
      </w:pPr>
      <w:r>
        <w:rPr>
          <w:rFonts w:ascii="Calibri" w:eastAsia="Calibri" w:hAnsi="Calibri" w:cs="Times New Roman"/>
        </w:rPr>
        <w:pict>
          <v:rect id="_x0000_i1025" style="width:468pt;height:1.5pt" o:hralign="center" o:hrstd="t" o:hr="t" fillcolor="#a0a0a0" stroked="f"/>
        </w:pict>
      </w:r>
    </w:p>
    <w:p w:rsidR="007F41A4" w:rsidRPr="007F41A4" w:rsidRDefault="007F41A4" w:rsidP="007F41A4">
      <w:pPr>
        <w:widowControl w:val="0"/>
        <w:overflowPunct w:val="0"/>
        <w:adjustRightInd w:val="0"/>
        <w:spacing w:after="200" w:line="276" w:lineRule="auto"/>
        <w:rPr>
          <w:rFonts w:ascii="Calibri" w:eastAsia="Calibri" w:hAnsi="Calibri" w:cs="Calibri"/>
          <w:b/>
          <w:i/>
        </w:rPr>
      </w:pPr>
      <w:r w:rsidRPr="007F41A4">
        <w:rPr>
          <w:rFonts w:ascii="Calibri" w:eastAsia="Calibri" w:hAnsi="Calibri" w:cs="Calibri"/>
          <w:b/>
          <w:i/>
        </w:rPr>
        <w:t>Applicable LCME Standards and Elements (if any):</w:t>
      </w:r>
    </w:p>
    <w:p w:rsidR="007F41A4" w:rsidRPr="007F41A4" w:rsidRDefault="007F41A4" w:rsidP="007F41A4">
      <w:pPr>
        <w:spacing w:after="200" w:line="276" w:lineRule="auto"/>
        <w:rPr>
          <w:rFonts w:ascii="Calibri" w:eastAsia="Calibri" w:hAnsi="Calibri" w:cs="Times New Roman"/>
        </w:rPr>
      </w:pPr>
      <w:r w:rsidRPr="007F41A4">
        <w:rPr>
          <w:rFonts w:ascii="Calibri" w:eastAsia="Calibri" w:hAnsi="Calibri" w:cs="Times New Roman"/>
          <w:b/>
        </w:rPr>
        <w:t xml:space="preserve">(Prior to 2015) LCME Standard </w:t>
      </w:r>
      <w:r>
        <w:rPr>
          <w:rFonts w:ascii="Calibri" w:eastAsia="Calibri" w:hAnsi="Calibri" w:cs="Times New Roman"/>
          <w:b/>
        </w:rPr>
        <w:t>IS-14-A</w:t>
      </w:r>
      <w:r w:rsidRPr="007F41A4">
        <w:rPr>
          <w:rFonts w:ascii="Calibri" w:eastAsia="Calibri" w:hAnsi="Calibri" w:cs="Times New Roman"/>
          <w:b/>
        </w:rPr>
        <w:t xml:space="preserve">. </w:t>
      </w:r>
      <w:r>
        <w:rPr>
          <w:rFonts w:ascii="Calibri" w:eastAsia="Calibri" w:hAnsi="Calibri" w:cs="Times New Roman"/>
        </w:rPr>
        <w:t>An institution that offers a medical education program should make available sufficient opportunities for medical students to participate in service-learning activities and should encourage and support medical student participation.</w:t>
      </w:r>
    </w:p>
    <w:p w:rsidR="004E4BD0" w:rsidRDefault="007F41A4" w:rsidP="00E43485">
      <w:pPr>
        <w:contextualSpacing/>
        <w:rPr>
          <w:b/>
          <w:bCs/>
          <w:sz w:val="23"/>
          <w:szCs w:val="23"/>
        </w:rPr>
      </w:pPr>
      <w:r w:rsidRPr="007F41A4">
        <w:rPr>
          <w:rFonts w:ascii="Calibri" w:eastAsia="Calibri" w:hAnsi="Calibri" w:cs="Times New Roman"/>
          <w:b/>
        </w:rPr>
        <w:t xml:space="preserve">(Beginning July 1, 2015) Standard </w:t>
      </w:r>
      <w:r w:rsidR="004E4BD0">
        <w:rPr>
          <w:rFonts w:ascii="Calibri" w:eastAsia="Calibri" w:hAnsi="Calibri" w:cs="Times New Roman"/>
          <w:b/>
        </w:rPr>
        <w:t>6</w:t>
      </w:r>
      <w:r w:rsidRPr="007F41A4">
        <w:rPr>
          <w:rFonts w:ascii="Calibri" w:eastAsia="Calibri" w:hAnsi="Calibri" w:cs="Times New Roman"/>
          <w:b/>
        </w:rPr>
        <w:t xml:space="preserve">: </w:t>
      </w:r>
      <w:r w:rsidR="004E4BD0">
        <w:rPr>
          <w:b/>
          <w:bCs/>
          <w:sz w:val="23"/>
          <w:szCs w:val="23"/>
        </w:rPr>
        <w:t xml:space="preserve">Competencies, Curricular Objectives, and Curricular Design </w:t>
      </w:r>
    </w:p>
    <w:p w:rsidR="007F41A4" w:rsidRPr="007F41A4" w:rsidRDefault="00E43485" w:rsidP="007F41A4">
      <w:pPr>
        <w:spacing w:after="200" w:line="276" w:lineRule="auto"/>
        <w:rPr>
          <w:rFonts w:ascii="Calibri" w:eastAsia="Calibri" w:hAnsi="Calibri" w:cs="Times New Roman"/>
          <w:b/>
        </w:rPr>
      </w:pPr>
      <w:r>
        <w:rPr>
          <w:rFonts w:ascii="Calibri" w:eastAsia="Calibri" w:hAnsi="Calibri" w:cs="Times New Roman"/>
        </w:rPr>
        <w:t>The faculty of a medical school define the competencies to be achieved by its medical students through medical education program objectives and is responsible for the detailed design and implementation of the components of a medical curriculum that enables its medical students to achieve those competencies and objectives.  The medical education program objectives are statements of the knowledge, skills, behaviors, and attitudes that medical students are expected to exhibit as evidence of their achievement by completion of the program.</w:t>
      </w:r>
    </w:p>
    <w:p w:rsidR="007F41A4" w:rsidRPr="007F41A4" w:rsidRDefault="007F41A4" w:rsidP="007F41A4">
      <w:pPr>
        <w:spacing w:after="200" w:line="276" w:lineRule="auto"/>
        <w:ind w:left="720"/>
        <w:contextualSpacing/>
        <w:rPr>
          <w:rFonts w:ascii="Calibri" w:eastAsia="Calibri" w:hAnsi="Calibri" w:cs="Times New Roman"/>
        </w:rPr>
      </w:pPr>
      <w:r w:rsidRPr="007F41A4">
        <w:rPr>
          <w:rFonts w:ascii="Calibri" w:eastAsia="Calibri" w:hAnsi="Calibri" w:cs="Times New Roman"/>
          <w:b/>
        </w:rPr>
        <w:t xml:space="preserve">Element </w:t>
      </w:r>
      <w:r w:rsidR="00E43485">
        <w:rPr>
          <w:rFonts w:ascii="Calibri" w:eastAsia="Calibri" w:hAnsi="Calibri" w:cs="Times New Roman"/>
          <w:b/>
        </w:rPr>
        <w:t>6.6</w:t>
      </w:r>
      <w:r w:rsidRPr="007F41A4">
        <w:rPr>
          <w:rFonts w:ascii="Calibri" w:eastAsia="Calibri" w:hAnsi="Calibri" w:cs="Times New Roman"/>
          <w:b/>
        </w:rPr>
        <w:t xml:space="preserve">:  </w:t>
      </w:r>
      <w:r w:rsidR="00E43485">
        <w:rPr>
          <w:rFonts w:ascii="Calibri" w:eastAsia="Calibri" w:hAnsi="Calibri" w:cs="Times New Roman"/>
          <w:b/>
        </w:rPr>
        <w:t>SERVICE-LEARNING</w:t>
      </w:r>
      <w:r w:rsidRPr="007F41A4">
        <w:rPr>
          <w:rFonts w:ascii="Calibri" w:eastAsia="Calibri" w:hAnsi="Calibri" w:cs="Times New Roman"/>
          <w:b/>
        </w:rPr>
        <w:t xml:space="preserve">.  </w:t>
      </w:r>
      <w:r w:rsidR="00E43485">
        <w:rPr>
          <w:rFonts w:ascii="Calibri" w:eastAsia="Calibri" w:hAnsi="Calibri" w:cs="Times New Roman"/>
        </w:rPr>
        <w:t>The faculty of a</w:t>
      </w:r>
      <w:r w:rsidRPr="007F41A4">
        <w:rPr>
          <w:rFonts w:ascii="Calibri" w:eastAsia="Calibri" w:hAnsi="Calibri" w:cs="Times New Roman"/>
        </w:rPr>
        <w:t xml:space="preserve"> medical school en</w:t>
      </w:r>
      <w:r w:rsidR="00E43485">
        <w:rPr>
          <w:rFonts w:ascii="Calibri" w:eastAsia="Calibri" w:hAnsi="Calibri" w:cs="Times New Roman"/>
        </w:rPr>
        <w:t>sure</w:t>
      </w:r>
      <w:r w:rsidRPr="007F41A4">
        <w:rPr>
          <w:rFonts w:ascii="Calibri" w:eastAsia="Calibri" w:hAnsi="Calibri" w:cs="Times New Roman"/>
        </w:rPr>
        <w:t xml:space="preserve"> that </w:t>
      </w:r>
      <w:r w:rsidR="00E43485">
        <w:rPr>
          <w:rFonts w:ascii="Calibri" w:eastAsia="Calibri" w:hAnsi="Calibri" w:cs="Times New Roman"/>
        </w:rPr>
        <w:t>the</w:t>
      </w:r>
      <w:r w:rsidRPr="007F41A4">
        <w:rPr>
          <w:rFonts w:ascii="Calibri" w:eastAsia="Calibri" w:hAnsi="Calibri" w:cs="Times New Roman"/>
        </w:rPr>
        <w:t xml:space="preserve"> medical</w:t>
      </w:r>
      <w:r w:rsidR="00E43485">
        <w:rPr>
          <w:rFonts w:ascii="Calibri" w:eastAsia="Calibri" w:hAnsi="Calibri" w:cs="Times New Roman"/>
        </w:rPr>
        <w:t xml:space="preserve"> education program provides sufficient opportunities for, encourages, and supports medical student participation in service-learning and community service activities</w:t>
      </w:r>
      <w:r w:rsidRPr="007F41A4">
        <w:rPr>
          <w:rFonts w:ascii="Calibri" w:eastAsia="Calibri" w:hAnsi="Calibri" w:cs="Times New Roman"/>
        </w:rPr>
        <w:t>.</w:t>
      </w:r>
    </w:p>
    <w:p w:rsidR="00B94CAA" w:rsidRDefault="00E11E14" w:rsidP="00B94CAA">
      <w:pPr>
        <w:rPr>
          <w:b/>
        </w:rPr>
      </w:pPr>
      <w:r>
        <w:rPr>
          <w:b/>
        </w:rPr>
        <w:pict>
          <v:rect id="_x0000_i1026" style="width:0;height:1.5pt" o:hralign="center" o:hrstd="t" o:hr="t" fillcolor="#a0a0a0" stroked="f"/>
        </w:pict>
      </w:r>
    </w:p>
    <w:p w:rsidR="00F26031" w:rsidRPr="00F26031" w:rsidRDefault="00F26031" w:rsidP="00F26031">
      <w:pPr>
        <w:rPr>
          <w:b/>
          <w:i/>
        </w:rPr>
      </w:pPr>
      <w:r w:rsidRPr="00F26031">
        <w:rPr>
          <w:b/>
          <w:i/>
        </w:rPr>
        <w:t>Policy History</w:t>
      </w:r>
    </w:p>
    <w:p w:rsidR="00F26031" w:rsidRDefault="00F26031" w:rsidP="00F26031">
      <w:r>
        <w:t>Approved</w:t>
      </w:r>
      <w:r w:rsidR="00A4470F">
        <w:t>:</w:t>
      </w:r>
      <w:r>
        <w:t xml:space="preserve"> </w:t>
      </w:r>
      <w:r w:rsidR="00A4470F">
        <w:t xml:space="preserve"> </w:t>
      </w:r>
      <w:r>
        <w:t>December 19, 2012</w:t>
      </w:r>
    </w:p>
    <w:p w:rsidR="00A4470F" w:rsidRPr="001D27D3" w:rsidRDefault="00A4470F" w:rsidP="00F26031">
      <w:r w:rsidRPr="001D27D3">
        <w:t xml:space="preserve">Revised:  </w:t>
      </w:r>
      <w:r w:rsidR="004E4BD0">
        <w:t>July 16, 2014</w:t>
      </w:r>
    </w:p>
    <w:p w:rsidR="00A4470F" w:rsidRDefault="00A4470F" w:rsidP="00F26031"/>
    <w:p w:rsidR="00A4470F" w:rsidRDefault="00A4470F" w:rsidP="00F26031"/>
    <w:p w:rsidR="00A4470F" w:rsidRPr="00A4470F" w:rsidRDefault="00A4470F" w:rsidP="00A4470F">
      <w:r>
        <w:t>*</w:t>
      </w:r>
      <w:r w:rsidRPr="00A4470F">
        <w:t>LCME</w:t>
      </w:r>
      <w:r>
        <w:t xml:space="preserve"> </w:t>
      </w:r>
      <w:r w:rsidRPr="00A4470F">
        <w:t>(Liaison Committee on Me</w:t>
      </w:r>
      <w:r w:rsidR="004E4BD0">
        <w:t>dical Education). (2011). LCME Medical Education D</w:t>
      </w:r>
      <w:r w:rsidRPr="00A4470F">
        <w:t>atabase 2012-</w:t>
      </w:r>
    </w:p>
    <w:p w:rsidR="00A4470F" w:rsidRPr="00A4470F" w:rsidRDefault="00A4470F" w:rsidP="00A4470F">
      <w:r w:rsidRPr="00A4470F">
        <w:t>2013 (Section II -</w:t>
      </w:r>
      <w:r>
        <w:t xml:space="preserve"> </w:t>
      </w:r>
      <w:r w:rsidR="004E4BD0">
        <w:t>Educational P</w:t>
      </w:r>
      <w:r w:rsidRPr="00A4470F">
        <w:t>rogram). Retrieved from</w:t>
      </w:r>
      <w:r>
        <w:t xml:space="preserve"> </w:t>
      </w:r>
      <w:r w:rsidRPr="00A4470F">
        <w:t>http://www.lcme.org/db1213section2.doc</w:t>
      </w:r>
    </w:p>
    <w:sectPr w:rsidR="00A4470F" w:rsidRPr="00A447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E14" w:rsidRDefault="00E11E14" w:rsidP="00BD10C0">
      <w:r>
        <w:separator/>
      </w:r>
    </w:p>
  </w:endnote>
  <w:endnote w:type="continuationSeparator" w:id="0">
    <w:p w:rsidR="00E11E14" w:rsidRDefault="00E11E14" w:rsidP="00BD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C0" w:rsidRPr="00270738" w:rsidRDefault="00BD10C0" w:rsidP="00E13A69">
    <w:pPr>
      <w:pStyle w:val="Footer"/>
      <w:pBdr>
        <w:top w:val="thinThickSmallGap" w:sz="24" w:space="2" w:color="C00000"/>
      </w:pBdr>
      <w:rPr>
        <w:rFonts w:eastAsiaTheme="majorEastAsia" w:cstheme="majorBidi"/>
        <w:b/>
      </w:rPr>
    </w:pPr>
    <w:r w:rsidRPr="00270738">
      <w:rPr>
        <w:rFonts w:eastAsiaTheme="majorEastAsia" w:cstheme="majorBidi"/>
        <w:b/>
      </w:rPr>
      <w:t>Office of Medical Education</w:t>
    </w:r>
    <w:r w:rsidRPr="00270738">
      <w:rPr>
        <w:rFonts w:eastAsiaTheme="majorEastAsia" w:cstheme="majorBidi"/>
        <w:b/>
      </w:rPr>
      <w:ptab w:relativeTo="margin" w:alignment="right" w:leader="none"/>
    </w:r>
    <w:r w:rsidRPr="00270738">
      <w:rPr>
        <w:rFonts w:eastAsiaTheme="majorEastAsia" w:cstheme="majorBidi"/>
        <w:b/>
      </w:rPr>
      <w:t xml:space="preserve">Page </w:t>
    </w:r>
    <w:r w:rsidRPr="00270738">
      <w:rPr>
        <w:rFonts w:eastAsiaTheme="minorEastAsia"/>
        <w:b/>
      </w:rPr>
      <w:fldChar w:fldCharType="begin"/>
    </w:r>
    <w:r w:rsidRPr="00270738">
      <w:rPr>
        <w:b/>
      </w:rPr>
      <w:instrText xml:space="preserve"> PAGE   \* MERGEFORMAT </w:instrText>
    </w:r>
    <w:r w:rsidRPr="00270738">
      <w:rPr>
        <w:rFonts w:eastAsiaTheme="minorEastAsia"/>
        <w:b/>
      </w:rPr>
      <w:fldChar w:fldCharType="separate"/>
    </w:r>
    <w:r w:rsidR="00A24203" w:rsidRPr="00A24203">
      <w:rPr>
        <w:rFonts w:eastAsiaTheme="majorEastAsia" w:cstheme="majorBidi"/>
        <w:b/>
        <w:noProof/>
      </w:rPr>
      <w:t>2</w:t>
    </w:r>
    <w:r w:rsidRPr="00270738">
      <w:rPr>
        <w:rFonts w:eastAsiaTheme="majorEastAsia" w:cstheme="majorBidi"/>
        <w:b/>
        <w:noProof/>
      </w:rPr>
      <w:fldChar w:fldCharType="end"/>
    </w:r>
  </w:p>
  <w:p w:rsidR="00BD10C0" w:rsidRDefault="00BD1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E14" w:rsidRDefault="00E11E14" w:rsidP="00BD10C0">
      <w:r>
        <w:separator/>
      </w:r>
    </w:p>
  </w:footnote>
  <w:footnote w:type="continuationSeparator" w:id="0">
    <w:p w:rsidR="00E11E14" w:rsidRDefault="00E11E14" w:rsidP="00BD1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C0" w:rsidRDefault="00BD10C0" w:rsidP="00E52F1E">
    <w:pPr>
      <w:jc w:val="right"/>
      <w:rPr>
        <w:b/>
      </w:rPr>
    </w:pPr>
    <w:r>
      <w:rPr>
        <w:noProof/>
      </w:rPr>
      <w:drawing>
        <wp:anchor distT="0" distB="0" distL="114300" distR="114300" simplePos="0" relativeHeight="251657216" behindDoc="0" locked="0" layoutInCell="1" allowOverlap="1" wp14:anchorId="3D543347" wp14:editId="62400F7F">
          <wp:simplePos x="0" y="0"/>
          <wp:positionH relativeFrom="column">
            <wp:posOffset>-361950</wp:posOffset>
          </wp:positionH>
          <wp:positionV relativeFrom="paragraph">
            <wp:posOffset>-271145</wp:posOffset>
          </wp:positionV>
          <wp:extent cx="1943100" cy="628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school-AL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1943100" cy="628650"/>
                  </a:xfrm>
                  <a:prstGeom prst="rect">
                    <a:avLst/>
                  </a:prstGeom>
                </pic:spPr>
              </pic:pic>
            </a:graphicData>
          </a:graphic>
          <wp14:sizeRelH relativeFrom="page">
            <wp14:pctWidth>0</wp14:pctWidth>
          </wp14:sizeRelH>
          <wp14:sizeRelV relativeFrom="page">
            <wp14:pctHeight>0</wp14:pctHeight>
          </wp14:sizeRelV>
        </wp:anchor>
      </w:drawing>
    </w:r>
    <w:r>
      <w:tab/>
    </w:r>
    <w:r>
      <w:rPr>
        <w:b/>
      </w:rPr>
      <w:t>Educational Policy Committee</w:t>
    </w:r>
  </w:p>
  <w:p w:rsidR="00BD10C0" w:rsidRDefault="00BD1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C19D7"/>
    <w:multiLevelType w:val="hybridMultilevel"/>
    <w:tmpl w:val="F3FE0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40501D"/>
    <w:multiLevelType w:val="hybridMultilevel"/>
    <w:tmpl w:val="49B8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262A79"/>
    <w:multiLevelType w:val="hybridMultilevel"/>
    <w:tmpl w:val="96C233C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31"/>
    <w:rsid w:val="0004650E"/>
    <w:rsid w:val="000B2417"/>
    <w:rsid w:val="00100C9A"/>
    <w:rsid w:val="00180B30"/>
    <w:rsid w:val="001D27D3"/>
    <w:rsid w:val="001F74F4"/>
    <w:rsid w:val="003718FB"/>
    <w:rsid w:val="004E4BD0"/>
    <w:rsid w:val="00510B63"/>
    <w:rsid w:val="005C1A47"/>
    <w:rsid w:val="006F0B98"/>
    <w:rsid w:val="007567A1"/>
    <w:rsid w:val="007D2B48"/>
    <w:rsid w:val="007F41A4"/>
    <w:rsid w:val="00801D70"/>
    <w:rsid w:val="00802CC7"/>
    <w:rsid w:val="00840262"/>
    <w:rsid w:val="008E4668"/>
    <w:rsid w:val="00964942"/>
    <w:rsid w:val="00974BE0"/>
    <w:rsid w:val="00987FBA"/>
    <w:rsid w:val="00A01D03"/>
    <w:rsid w:val="00A24203"/>
    <w:rsid w:val="00A4470F"/>
    <w:rsid w:val="00AF43F6"/>
    <w:rsid w:val="00B94CAA"/>
    <w:rsid w:val="00BD10C0"/>
    <w:rsid w:val="00D671A8"/>
    <w:rsid w:val="00D721B9"/>
    <w:rsid w:val="00DD2986"/>
    <w:rsid w:val="00E008C6"/>
    <w:rsid w:val="00E11E14"/>
    <w:rsid w:val="00E43485"/>
    <w:rsid w:val="00EC27B3"/>
    <w:rsid w:val="00ED45CC"/>
    <w:rsid w:val="00F2381A"/>
    <w:rsid w:val="00F26031"/>
    <w:rsid w:val="00F371AC"/>
    <w:rsid w:val="00FC4654"/>
    <w:rsid w:val="00FD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FF9B0-C3C0-4309-ABF7-6EA49811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CC7"/>
    <w:pPr>
      <w:spacing w:after="0" w:line="240" w:lineRule="auto"/>
    </w:pPr>
  </w:style>
  <w:style w:type="paragraph" w:styleId="Heading1">
    <w:name w:val="heading 1"/>
    <w:basedOn w:val="Normal"/>
    <w:next w:val="Normal"/>
    <w:link w:val="Heading1Char"/>
    <w:uiPriority w:val="9"/>
    <w:qFormat/>
    <w:rsid w:val="00F260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03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D10C0"/>
    <w:pPr>
      <w:tabs>
        <w:tab w:val="center" w:pos="4680"/>
        <w:tab w:val="right" w:pos="9360"/>
      </w:tabs>
    </w:pPr>
  </w:style>
  <w:style w:type="character" w:customStyle="1" w:styleId="HeaderChar">
    <w:name w:val="Header Char"/>
    <w:basedOn w:val="DefaultParagraphFont"/>
    <w:link w:val="Header"/>
    <w:uiPriority w:val="99"/>
    <w:rsid w:val="00BD10C0"/>
  </w:style>
  <w:style w:type="paragraph" w:styleId="Footer">
    <w:name w:val="footer"/>
    <w:basedOn w:val="Normal"/>
    <w:link w:val="FooterChar"/>
    <w:uiPriority w:val="99"/>
    <w:unhideWhenUsed/>
    <w:rsid w:val="00BD10C0"/>
    <w:pPr>
      <w:tabs>
        <w:tab w:val="center" w:pos="4680"/>
        <w:tab w:val="right" w:pos="9360"/>
      </w:tabs>
    </w:pPr>
  </w:style>
  <w:style w:type="character" w:customStyle="1" w:styleId="FooterChar">
    <w:name w:val="Footer Char"/>
    <w:basedOn w:val="DefaultParagraphFont"/>
    <w:link w:val="Footer"/>
    <w:uiPriority w:val="99"/>
    <w:rsid w:val="00BD10C0"/>
  </w:style>
  <w:style w:type="paragraph" w:styleId="ListParagraph">
    <w:name w:val="List Paragraph"/>
    <w:basedOn w:val="Normal"/>
    <w:uiPriority w:val="34"/>
    <w:qFormat/>
    <w:rsid w:val="0004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571661">
      <w:bodyDiv w:val="1"/>
      <w:marLeft w:val="0"/>
      <w:marRight w:val="0"/>
      <w:marTop w:val="0"/>
      <w:marBottom w:val="0"/>
      <w:divBdr>
        <w:top w:val="none" w:sz="0" w:space="0" w:color="auto"/>
        <w:left w:val="none" w:sz="0" w:space="0" w:color="auto"/>
        <w:bottom w:val="none" w:sz="0" w:space="0" w:color="auto"/>
        <w:right w:val="none" w:sz="0" w:space="0" w:color="auto"/>
      </w:divBdr>
      <w:divsChild>
        <w:div w:id="31810641">
          <w:marLeft w:val="0"/>
          <w:marRight w:val="0"/>
          <w:marTop w:val="0"/>
          <w:marBottom w:val="0"/>
          <w:divBdr>
            <w:top w:val="none" w:sz="0" w:space="0" w:color="auto"/>
            <w:left w:val="none" w:sz="0" w:space="0" w:color="auto"/>
            <w:bottom w:val="none" w:sz="0" w:space="0" w:color="auto"/>
            <w:right w:val="none" w:sz="0" w:space="0" w:color="auto"/>
          </w:divBdr>
        </w:div>
        <w:div w:id="667442344">
          <w:marLeft w:val="0"/>
          <w:marRight w:val="0"/>
          <w:marTop w:val="0"/>
          <w:marBottom w:val="0"/>
          <w:divBdr>
            <w:top w:val="none" w:sz="0" w:space="0" w:color="auto"/>
            <w:left w:val="none" w:sz="0" w:space="0" w:color="auto"/>
            <w:bottom w:val="none" w:sz="0" w:space="0" w:color="auto"/>
            <w:right w:val="none" w:sz="0" w:space="0" w:color="auto"/>
          </w:divBdr>
        </w:div>
        <w:div w:id="1132363155">
          <w:marLeft w:val="0"/>
          <w:marRight w:val="0"/>
          <w:marTop w:val="0"/>
          <w:marBottom w:val="0"/>
          <w:divBdr>
            <w:top w:val="none" w:sz="0" w:space="0" w:color="auto"/>
            <w:left w:val="none" w:sz="0" w:space="0" w:color="auto"/>
            <w:bottom w:val="none" w:sz="0" w:space="0" w:color="auto"/>
            <w:right w:val="none" w:sz="0" w:space="0" w:color="auto"/>
          </w:divBdr>
        </w:div>
        <w:div w:id="309872230">
          <w:marLeft w:val="0"/>
          <w:marRight w:val="0"/>
          <w:marTop w:val="0"/>
          <w:marBottom w:val="0"/>
          <w:divBdr>
            <w:top w:val="none" w:sz="0" w:space="0" w:color="auto"/>
            <w:left w:val="none" w:sz="0" w:space="0" w:color="auto"/>
            <w:bottom w:val="none" w:sz="0" w:space="0" w:color="auto"/>
            <w:right w:val="none" w:sz="0" w:space="0" w:color="auto"/>
          </w:divBdr>
        </w:div>
        <w:div w:id="1555698268">
          <w:marLeft w:val="0"/>
          <w:marRight w:val="0"/>
          <w:marTop w:val="0"/>
          <w:marBottom w:val="0"/>
          <w:divBdr>
            <w:top w:val="none" w:sz="0" w:space="0" w:color="auto"/>
            <w:left w:val="none" w:sz="0" w:space="0" w:color="auto"/>
            <w:bottom w:val="none" w:sz="0" w:space="0" w:color="auto"/>
            <w:right w:val="none" w:sz="0" w:space="0" w:color="auto"/>
          </w:divBdr>
        </w:div>
        <w:div w:id="1878347353">
          <w:marLeft w:val="0"/>
          <w:marRight w:val="0"/>
          <w:marTop w:val="0"/>
          <w:marBottom w:val="0"/>
          <w:divBdr>
            <w:top w:val="none" w:sz="0" w:space="0" w:color="auto"/>
            <w:left w:val="none" w:sz="0" w:space="0" w:color="auto"/>
            <w:bottom w:val="none" w:sz="0" w:space="0" w:color="auto"/>
            <w:right w:val="none" w:sz="0" w:space="0" w:color="auto"/>
          </w:divBdr>
        </w:div>
        <w:div w:id="1198741026">
          <w:marLeft w:val="0"/>
          <w:marRight w:val="0"/>
          <w:marTop w:val="0"/>
          <w:marBottom w:val="0"/>
          <w:divBdr>
            <w:top w:val="none" w:sz="0" w:space="0" w:color="auto"/>
            <w:left w:val="none" w:sz="0" w:space="0" w:color="auto"/>
            <w:bottom w:val="none" w:sz="0" w:space="0" w:color="auto"/>
            <w:right w:val="none" w:sz="0" w:space="0" w:color="auto"/>
          </w:divBdr>
        </w:div>
        <w:div w:id="184756795">
          <w:marLeft w:val="0"/>
          <w:marRight w:val="0"/>
          <w:marTop w:val="0"/>
          <w:marBottom w:val="0"/>
          <w:divBdr>
            <w:top w:val="none" w:sz="0" w:space="0" w:color="auto"/>
            <w:left w:val="none" w:sz="0" w:space="0" w:color="auto"/>
            <w:bottom w:val="none" w:sz="0" w:space="0" w:color="auto"/>
            <w:right w:val="none" w:sz="0" w:space="0" w:color="auto"/>
          </w:divBdr>
        </w:div>
      </w:divsChild>
    </w:div>
    <w:div w:id="1009063166">
      <w:bodyDiv w:val="1"/>
      <w:marLeft w:val="0"/>
      <w:marRight w:val="0"/>
      <w:marTop w:val="0"/>
      <w:marBottom w:val="0"/>
      <w:divBdr>
        <w:top w:val="none" w:sz="0" w:space="0" w:color="auto"/>
        <w:left w:val="none" w:sz="0" w:space="0" w:color="auto"/>
        <w:bottom w:val="none" w:sz="0" w:space="0" w:color="auto"/>
        <w:right w:val="none" w:sz="0" w:space="0" w:color="auto"/>
      </w:divBdr>
      <w:divsChild>
        <w:div w:id="124351295">
          <w:marLeft w:val="0"/>
          <w:marRight w:val="0"/>
          <w:marTop w:val="0"/>
          <w:marBottom w:val="200"/>
          <w:divBdr>
            <w:top w:val="none" w:sz="0" w:space="0" w:color="auto"/>
            <w:left w:val="none" w:sz="0" w:space="0" w:color="auto"/>
            <w:bottom w:val="none" w:sz="0" w:space="0" w:color="auto"/>
            <w:right w:val="none" w:sz="0" w:space="0" w:color="auto"/>
          </w:divBdr>
        </w:div>
        <w:div w:id="1790203805">
          <w:marLeft w:val="0"/>
          <w:marRight w:val="0"/>
          <w:marTop w:val="0"/>
          <w:marBottom w:val="200"/>
          <w:divBdr>
            <w:top w:val="none" w:sz="0" w:space="0" w:color="auto"/>
            <w:left w:val="none" w:sz="0" w:space="0" w:color="auto"/>
            <w:bottom w:val="none" w:sz="0" w:space="0" w:color="auto"/>
            <w:right w:val="none" w:sz="0" w:space="0" w:color="auto"/>
          </w:divBdr>
        </w:div>
      </w:divsChild>
    </w:div>
    <w:div w:id="1264462523">
      <w:bodyDiv w:val="1"/>
      <w:marLeft w:val="0"/>
      <w:marRight w:val="0"/>
      <w:marTop w:val="0"/>
      <w:marBottom w:val="0"/>
      <w:divBdr>
        <w:top w:val="none" w:sz="0" w:space="0" w:color="auto"/>
        <w:left w:val="none" w:sz="0" w:space="0" w:color="auto"/>
        <w:bottom w:val="none" w:sz="0" w:space="0" w:color="auto"/>
        <w:right w:val="none" w:sz="0" w:space="0" w:color="auto"/>
      </w:divBdr>
    </w:div>
    <w:div w:id="1275795987">
      <w:bodyDiv w:val="1"/>
      <w:marLeft w:val="0"/>
      <w:marRight w:val="0"/>
      <w:marTop w:val="0"/>
      <w:marBottom w:val="0"/>
      <w:divBdr>
        <w:top w:val="none" w:sz="0" w:space="0" w:color="auto"/>
        <w:left w:val="none" w:sz="0" w:space="0" w:color="auto"/>
        <w:bottom w:val="none" w:sz="0" w:space="0" w:color="auto"/>
        <w:right w:val="none" w:sz="0" w:space="0" w:color="auto"/>
      </w:divBdr>
      <w:divsChild>
        <w:div w:id="1600140316">
          <w:marLeft w:val="0"/>
          <w:marRight w:val="0"/>
          <w:marTop w:val="0"/>
          <w:marBottom w:val="0"/>
          <w:divBdr>
            <w:top w:val="none" w:sz="0" w:space="0" w:color="auto"/>
            <w:left w:val="none" w:sz="0" w:space="0" w:color="auto"/>
            <w:bottom w:val="none" w:sz="0" w:space="0" w:color="auto"/>
            <w:right w:val="none" w:sz="0" w:space="0" w:color="auto"/>
          </w:divBdr>
        </w:div>
        <w:div w:id="695083584">
          <w:marLeft w:val="0"/>
          <w:marRight w:val="0"/>
          <w:marTop w:val="0"/>
          <w:marBottom w:val="0"/>
          <w:divBdr>
            <w:top w:val="none" w:sz="0" w:space="0" w:color="auto"/>
            <w:left w:val="none" w:sz="0" w:space="0" w:color="auto"/>
            <w:bottom w:val="none" w:sz="0" w:space="0" w:color="auto"/>
            <w:right w:val="none" w:sz="0" w:space="0" w:color="auto"/>
          </w:divBdr>
        </w:div>
        <w:div w:id="2114543657">
          <w:marLeft w:val="0"/>
          <w:marRight w:val="0"/>
          <w:marTop w:val="0"/>
          <w:marBottom w:val="0"/>
          <w:divBdr>
            <w:top w:val="none" w:sz="0" w:space="0" w:color="auto"/>
            <w:left w:val="none" w:sz="0" w:space="0" w:color="auto"/>
            <w:bottom w:val="none" w:sz="0" w:space="0" w:color="auto"/>
            <w:right w:val="none" w:sz="0" w:space="0" w:color="auto"/>
          </w:divBdr>
        </w:div>
        <w:div w:id="774248019">
          <w:marLeft w:val="0"/>
          <w:marRight w:val="0"/>
          <w:marTop w:val="0"/>
          <w:marBottom w:val="0"/>
          <w:divBdr>
            <w:top w:val="none" w:sz="0" w:space="0" w:color="auto"/>
            <w:left w:val="none" w:sz="0" w:space="0" w:color="auto"/>
            <w:bottom w:val="none" w:sz="0" w:space="0" w:color="auto"/>
            <w:right w:val="none" w:sz="0" w:space="0" w:color="auto"/>
          </w:divBdr>
        </w:div>
        <w:div w:id="5131378">
          <w:marLeft w:val="0"/>
          <w:marRight w:val="0"/>
          <w:marTop w:val="0"/>
          <w:marBottom w:val="0"/>
          <w:divBdr>
            <w:top w:val="none" w:sz="0" w:space="0" w:color="auto"/>
            <w:left w:val="none" w:sz="0" w:space="0" w:color="auto"/>
            <w:bottom w:val="none" w:sz="0" w:space="0" w:color="auto"/>
            <w:right w:val="none" w:sz="0" w:space="0" w:color="auto"/>
          </w:divBdr>
        </w:div>
        <w:div w:id="1207257838">
          <w:marLeft w:val="0"/>
          <w:marRight w:val="0"/>
          <w:marTop w:val="0"/>
          <w:marBottom w:val="0"/>
          <w:divBdr>
            <w:top w:val="none" w:sz="0" w:space="0" w:color="auto"/>
            <w:left w:val="none" w:sz="0" w:space="0" w:color="auto"/>
            <w:bottom w:val="none" w:sz="0" w:space="0" w:color="auto"/>
            <w:right w:val="none" w:sz="0" w:space="0" w:color="auto"/>
          </w:divBdr>
        </w:div>
        <w:div w:id="440034393">
          <w:marLeft w:val="0"/>
          <w:marRight w:val="0"/>
          <w:marTop w:val="0"/>
          <w:marBottom w:val="0"/>
          <w:divBdr>
            <w:top w:val="none" w:sz="0" w:space="0" w:color="auto"/>
            <w:left w:val="none" w:sz="0" w:space="0" w:color="auto"/>
            <w:bottom w:val="none" w:sz="0" w:space="0" w:color="auto"/>
            <w:right w:val="none" w:sz="0" w:space="0" w:color="auto"/>
          </w:divBdr>
        </w:div>
        <w:div w:id="116604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Leslee Martin</dc:creator>
  <cp:lastModifiedBy>Shaw,Monica Ann</cp:lastModifiedBy>
  <cp:revision>2</cp:revision>
  <dcterms:created xsi:type="dcterms:W3CDTF">2014-07-18T15:22:00Z</dcterms:created>
  <dcterms:modified xsi:type="dcterms:W3CDTF">2014-07-18T15:22:00Z</dcterms:modified>
</cp:coreProperties>
</file>