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6CD2" w14:textId="77777777" w:rsidR="008F6F54" w:rsidRPr="00553A3A" w:rsidRDefault="008F6F54" w:rsidP="008F6F54">
      <w:pPr>
        <w:pStyle w:val="Title"/>
        <w:rPr>
          <w:rFonts w:ascii="Calibri" w:hAnsi="Calibri"/>
          <w:b/>
          <w:i/>
          <w:sz w:val="24"/>
          <w:szCs w:val="24"/>
        </w:rPr>
      </w:pPr>
      <w:r w:rsidRPr="00553A3A">
        <w:rPr>
          <w:rFonts w:ascii="Calibri" w:hAnsi="Calibri"/>
          <w:b/>
          <w:i/>
          <w:sz w:val="24"/>
          <w:szCs w:val="24"/>
          <w:highlight w:val="lightGray"/>
        </w:rPr>
        <w:t>(Greyed out boxes contain instructions/definitions and should be deleted prior to submission)</w:t>
      </w:r>
    </w:p>
    <w:p w14:paraId="5A3AA488" w14:textId="77777777" w:rsidR="008F6F54" w:rsidRDefault="008F6F54" w:rsidP="009D5175">
      <w:pPr>
        <w:pStyle w:val="Title"/>
        <w:rPr>
          <w:rFonts w:ascii="Calibri" w:hAnsi="Calibri"/>
          <w:sz w:val="36"/>
          <w:szCs w:val="36"/>
        </w:rPr>
      </w:pPr>
    </w:p>
    <w:p w14:paraId="16C6D2FF" w14:textId="26D7EDA6"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B442E3">
        <w:rPr>
          <w:rFonts w:ascii="Calibri" w:hAnsi="Calibri"/>
          <w:sz w:val="36"/>
          <w:szCs w:val="36"/>
        </w:rPr>
        <w:t>(</w:t>
      </w:r>
      <w:r w:rsidR="00FF796C" w:rsidRPr="00764301">
        <w:rPr>
          <w:rFonts w:ascii="Calibri" w:hAnsi="Calibri"/>
          <w:sz w:val="36"/>
          <w:szCs w:val="36"/>
        </w:rPr>
        <w:t>Name Goes Here</w:t>
      </w:r>
      <w:r w:rsidR="00B442E3">
        <w:rPr>
          <w:rFonts w:ascii="Calibri" w:hAnsi="Calibri"/>
          <w:sz w:val="36"/>
          <w:szCs w:val="36"/>
        </w:rPr>
        <w:t>)</w:t>
      </w:r>
    </w:p>
    <w:p w14:paraId="64992F17" w14:textId="4DF9721D" w:rsidR="0065003B" w:rsidRPr="00764301" w:rsidRDefault="0011182F" w:rsidP="0065003B">
      <w:pPr>
        <w:spacing w:after="0" w:line="240" w:lineRule="auto"/>
        <w:rPr>
          <w:sz w:val="24"/>
          <w:szCs w:val="24"/>
        </w:rPr>
      </w:pPr>
      <w:r w:rsidRPr="00764301">
        <w:rPr>
          <w:sz w:val="24"/>
          <w:szCs w:val="24"/>
        </w:rPr>
        <w:t xml:space="preserve">For consideration </w:t>
      </w:r>
      <w:r w:rsidR="00645DB4">
        <w:rPr>
          <w:sz w:val="24"/>
          <w:szCs w:val="24"/>
        </w:rPr>
        <w:t>of satisfactory Periodic Career Review in Department</w:t>
      </w:r>
      <w:r w:rsidRPr="00764301">
        <w:rPr>
          <w:sz w:val="24"/>
          <w:szCs w:val="24"/>
        </w:rPr>
        <w:t xml:space="preserve"> of </w:t>
      </w:r>
      <w:r w:rsidR="0006066C" w:rsidRPr="00764301">
        <w:rPr>
          <w:sz w:val="24"/>
          <w:szCs w:val="24"/>
        </w:rPr>
        <w:t>(department name)</w:t>
      </w:r>
      <w:r w:rsidR="00DB7337" w:rsidRPr="00764301">
        <w:rPr>
          <w:sz w:val="24"/>
          <w:szCs w:val="24"/>
        </w:rPr>
        <w:t>,</w:t>
      </w:r>
      <w:r w:rsidR="002C7AF8" w:rsidRPr="00764301">
        <w:rPr>
          <w:sz w:val="24"/>
          <w:szCs w:val="24"/>
        </w:rPr>
        <w:t xml:space="preserve"> </w:t>
      </w:r>
      <w:r w:rsidR="00DB7337" w:rsidRPr="00764301">
        <w:rPr>
          <w:sz w:val="24"/>
          <w:szCs w:val="24"/>
        </w:rPr>
        <w:t xml:space="preserve">with </w:t>
      </w:r>
      <w:r w:rsidR="001B581B">
        <w:rPr>
          <w:sz w:val="24"/>
          <w:szCs w:val="24"/>
        </w:rPr>
        <w:t>demonstration of</w:t>
      </w:r>
      <w:r w:rsidR="008B0B79">
        <w:rPr>
          <w:sz w:val="24"/>
          <w:szCs w:val="24"/>
        </w:rPr>
        <w:t xml:space="preserve"> </w:t>
      </w:r>
      <w:r w:rsidR="00DB7337" w:rsidRPr="00764301">
        <w:rPr>
          <w:sz w:val="24"/>
          <w:szCs w:val="24"/>
        </w:rPr>
        <w:t xml:space="preserve">excellence in </w:t>
      </w:r>
      <w:r w:rsidR="008B0B79">
        <w:rPr>
          <w:sz w:val="24"/>
          <w:szCs w:val="24"/>
        </w:rPr>
        <w:t>Research</w:t>
      </w:r>
      <w:r w:rsidR="0006066C" w:rsidRPr="00764301">
        <w:rPr>
          <w:sz w:val="24"/>
          <w:szCs w:val="24"/>
        </w:rPr>
        <w:t>.</w:t>
      </w:r>
      <w:r w:rsidR="00BD6133" w:rsidRPr="00764301">
        <w:rPr>
          <w:sz w:val="24"/>
          <w:szCs w:val="24"/>
        </w:rPr>
        <w:t xml:space="preserve"> </w:t>
      </w:r>
      <w:r w:rsidR="0065003B" w:rsidRPr="00764301">
        <w:rPr>
          <w:sz w:val="24"/>
          <w:szCs w:val="24"/>
        </w:rPr>
        <w:t>My average work assignment (</w:t>
      </w:r>
      <w:r w:rsidR="001B581B">
        <w:rPr>
          <w:sz w:val="24"/>
          <w:szCs w:val="24"/>
        </w:rPr>
        <w:t>date range</w:t>
      </w:r>
      <w:r w:rsidR="0065003B" w:rsidRPr="00764301">
        <w:rPr>
          <w:sz w:val="24"/>
          <w:szCs w:val="24"/>
        </w:rPr>
        <w:t xml:space="preserve">) is </w:t>
      </w:r>
      <w:r w:rsidR="004226A9" w:rsidRPr="00764301">
        <w:rPr>
          <w:sz w:val="24"/>
          <w:szCs w:val="24"/>
        </w:rPr>
        <w:t>__% research</w:t>
      </w:r>
      <w:r w:rsidR="004226A9">
        <w:rPr>
          <w:sz w:val="24"/>
          <w:szCs w:val="24"/>
        </w:rPr>
        <w:t>,</w:t>
      </w:r>
      <w:r w:rsidR="004226A9" w:rsidRPr="00764301">
        <w:rPr>
          <w:sz w:val="24"/>
          <w:szCs w:val="24"/>
        </w:rPr>
        <w:t xml:space="preserve"> __% teaching, and __% service</w:t>
      </w:r>
      <w:r w:rsidR="0065003B" w:rsidRPr="00764301">
        <w:rPr>
          <w:sz w:val="24"/>
          <w:szCs w:val="24"/>
        </w:rPr>
        <w:t>.</w:t>
      </w:r>
    </w:p>
    <w:p w14:paraId="63B076DF" w14:textId="77777777" w:rsidR="0065003B" w:rsidRPr="00764301" w:rsidRDefault="0065003B" w:rsidP="0065003B">
      <w:pPr>
        <w:spacing w:after="0" w:line="240" w:lineRule="auto"/>
        <w:rPr>
          <w:sz w:val="24"/>
          <w:szCs w:val="24"/>
        </w:rPr>
      </w:pPr>
    </w:p>
    <w:p w14:paraId="03CD29F9" w14:textId="77777777" w:rsidR="00FB6923" w:rsidRPr="00764301" w:rsidRDefault="0006066C" w:rsidP="00DB7337">
      <w:pPr>
        <w:spacing w:after="0" w:line="240" w:lineRule="auto"/>
        <w:rPr>
          <w:sz w:val="24"/>
          <w:szCs w:val="24"/>
        </w:rPr>
      </w:pPr>
      <w:r w:rsidRPr="00764301">
        <w:rPr>
          <w:sz w:val="24"/>
          <w:szCs w:val="24"/>
        </w:rPr>
        <w:t>Summary of major accomplishments during the period of review (</w:t>
      </w:r>
      <w:r w:rsidR="000B1F2E">
        <w:rPr>
          <w:sz w:val="24"/>
          <w:szCs w:val="24"/>
        </w:rPr>
        <w:t>2-3 paragraphs</w:t>
      </w:r>
      <w:r w:rsidRPr="00764301">
        <w:rPr>
          <w:sz w:val="24"/>
          <w:szCs w:val="24"/>
        </w:rPr>
        <w:t xml:space="preserve"> limit)</w:t>
      </w:r>
      <w:r w:rsidR="002C7AF8" w:rsidRPr="00764301">
        <w:rPr>
          <w:sz w:val="24"/>
          <w:szCs w:val="24"/>
        </w:rPr>
        <w:t xml:space="preserve"> </w:t>
      </w:r>
    </w:p>
    <w:p w14:paraId="70CFEA94" w14:textId="77777777" w:rsidR="00DB7337" w:rsidRPr="001B581B" w:rsidRDefault="00DB7337" w:rsidP="00DB7337">
      <w:pPr>
        <w:pStyle w:val="Heading1"/>
        <w:spacing w:before="0" w:line="240" w:lineRule="auto"/>
        <w:rPr>
          <w:rFonts w:ascii="Calibri" w:hAnsi="Calibri"/>
          <w:sz w:val="24"/>
          <w:szCs w:val="24"/>
        </w:rPr>
      </w:pPr>
    </w:p>
    <w:p w14:paraId="736727A6" w14:textId="77777777" w:rsidR="001B581B" w:rsidRPr="001B581B" w:rsidRDefault="001B581B" w:rsidP="001B581B">
      <w:pPr>
        <w:rPr>
          <w:sz w:val="24"/>
          <w:szCs w:val="24"/>
        </w:rPr>
      </w:pPr>
    </w:p>
    <w:p w14:paraId="5768FD1F" w14:textId="77777777" w:rsidR="001B581B" w:rsidRPr="001B581B" w:rsidRDefault="001B581B" w:rsidP="001B581B">
      <w:pPr>
        <w:rPr>
          <w:sz w:val="24"/>
          <w:szCs w:val="24"/>
        </w:rPr>
      </w:pPr>
    </w:p>
    <w:p w14:paraId="71C364CD" w14:textId="77777777" w:rsidR="001B581B" w:rsidRPr="001B581B" w:rsidRDefault="001B581B" w:rsidP="001B581B">
      <w:pPr>
        <w:rPr>
          <w:sz w:val="24"/>
          <w:szCs w:val="24"/>
        </w:rPr>
      </w:pPr>
    </w:p>
    <w:p w14:paraId="6FFF04CE" w14:textId="77777777" w:rsidR="008B0B79" w:rsidRPr="00ED54B4" w:rsidRDefault="00A647BC" w:rsidP="008B0B79">
      <w:pPr>
        <w:pStyle w:val="Heading1"/>
        <w:spacing w:before="0" w:line="240" w:lineRule="auto"/>
        <w:rPr>
          <w:rFonts w:ascii="Calibri" w:hAnsi="Calibri"/>
          <w:color w:val="0070C0"/>
          <w:sz w:val="24"/>
          <w:szCs w:val="24"/>
        </w:rPr>
      </w:pPr>
      <w:r w:rsidRPr="00ED54B4">
        <w:rPr>
          <w:rFonts w:ascii="Calibri" w:hAnsi="Calibri"/>
          <w:color w:val="0070C0"/>
          <w:sz w:val="24"/>
          <w:szCs w:val="24"/>
        </w:rPr>
        <w:t xml:space="preserve">Excellence in </w:t>
      </w:r>
      <w:r w:rsidR="00EE1D3A" w:rsidRPr="00ED54B4">
        <w:rPr>
          <w:rFonts w:ascii="Calibri" w:hAnsi="Calibri"/>
          <w:color w:val="0070C0"/>
          <w:sz w:val="24"/>
          <w:szCs w:val="24"/>
        </w:rPr>
        <w:t>Research</w:t>
      </w:r>
      <w:r w:rsidR="00B77FBA" w:rsidRPr="00ED54B4">
        <w:rPr>
          <w:rFonts w:ascii="Calibri" w:hAnsi="Calibri"/>
          <w:color w:val="0070C0"/>
          <w:sz w:val="24"/>
          <w:szCs w:val="24"/>
        </w:rPr>
        <w:t xml:space="preserve"> (</w:t>
      </w:r>
      <w:r w:rsidR="0006066C" w:rsidRPr="00ED54B4">
        <w:rPr>
          <w:rFonts w:ascii="Calibri" w:hAnsi="Calibri"/>
          <w:color w:val="0070C0"/>
          <w:sz w:val="24"/>
          <w:szCs w:val="24"/>
        </w:rPr>
        <w:t>__</w:t>
      </w:r>
      <w:r w:rsidR="00B77FBA" w:rsidRPr="00ED54B4">
        <w:rPr>
          <w:rFonts w:ascii="Calibri" w:hAnsi="Calibri"/>
          <w:color w:val="0070C0"/>
          <w:sz w:val="24"/>
          <w:szCs w:val="24"/>
        </w:rPr>
        <w:t>%)</w:t>
      </w:r>
    </w:p>
    <w:p w14:paraId="25684840" w14:textId="071FFCC6" w:rsidR="00EE1D3A" w:rsidRPr="001B581B" w:rsidRDefault="00EE1D3A" w:rsidP="00EE1D3A">
      <w:pPr>
        <w:rPr>
          <w:rFonts w:cs="Calibri"/>
          <w:sz w:val="24"/>
          <w:szCs w:val="24"/>
        </w:rPr>
      </w:pPr>
      <w:r w:rsidRPr="008F6F54">
        <w:rPr>
          <w:rFonts w:ascii="Arial" w:hAnsi="Arial" w:cs="Arial"/>
          <w:i/>
          <w:sz w:val="20"/>
          <w:szCs w:val="20"/>
          <w:highlight w:val="lightGray"/>
        </w:rPr>
        <w:t>Major responsibility for an independent research program (e.g. principal investigator on a grant) or a documented leadership role in a collaborative research effort. This includes current extramural funding, with federal funding as principal investigator, including principal investigator on a multi-principal investigator grant, preferred. Alternatively, nationally peer-reviewed funding via multi-year significant grants as principal investigator may be acceptable (e.g., American Heart Association, American Diabetes Association) o Note: a leadership role on federally funded entrepreneurial peer-reviewed grants or contracts for technology development linked to U of L, and of demonstrable value to the University, can be considered as contributing to excellence in research, but is not, alone, sufficient to meet these criteria. Regular publication (on average, at least annually)</w:t>
      </w:r>
      <w:r w:rsidR="00942A6E">
        <w:rPr>
          <w:rFonts w:ascii="Arial" w:hAnsi="Arial" w:cs="Arial"/>
          <w:i/>
          <w:sz w:val="20"/>
          <w:szCs w:val="20"/>
          <w:highlight w:val="lightGray"/>
        </w:rPr>
        <w:t xml:space="preserve"> of original research</w:t>
      </w:r>
      <w:r w:rsidRPr="008F6F54">
        <w:rPr>
          <w:rFonts w:ascii="Arial" w:hAnsi="Arial" w:cs="Arial"/>
          <w:i/>
          <w:sz w:val="20"/>
          <w:szCs w:val="20"/>
          <w:highlight w:val="lightGray"/>
        </w:rPr>
        <w:t xml:space="preserve"> in peer-reviewed media as a major author (first, senior, or corresponding author) Note: The successful acquisition of patents can be considered evidence of excellence in research, however dissemination in peer-reviewed media is preferred and must constitute </w:t>
      </w:r>
      <w:proofErr w:type="gramStart"/>
      <w:r w:rsidRPr="008F6F54">
        <w:rPr>
          <w:rFonts w:ascii="Arial" w:hAnsi="Arial" w:cs="Arial"/>
          <w:i/>
          <w:sz w:val="20"/>
          <w:szCs w:val="20"/>
          <w:highlight w:val="lightGray"/>
        </w:rPr>
        <w:t>the majority of</w:t>
      </w:r>
      <w:proofErr w:type="gramEnd"/>
      <w:r w:rsidRPr="008F6F54">
        <w:rPr>
          <w:rFonts w:ascii="Arial" w:hAnsi="Arial" w:cs="Arial"/>
          <w:i/>
          <w:sz w:val="20"/>
          <w:szCs w:val="20"/>
          <w:highlight w:val="lightGray"/>
        </w:rPr>
        <w:t xml:space="preserve"> the documentation of peer acceptance. Evidence of excellence in community-engaged research includes non-academic publications and presentations, recognition, citations and awards, and a description of involvement of partners/students in these outputs</w:t>
      </w:r>
      <w:r w:rsidR="003B3440">
        <w:rPr>
          <w:rFonts w:ascii="Arial" w:hAnsi="Arial" w:cs="Arial"/>
          <w:i/>
          <w:sz w:val="20"/>
          <w:szCs w:val="20"/>
        </w:rPr>
        <w:t>.</w:t>
      </w:r>
    </w:p>
    <w:p w14:paraId="2CA88B01" w14:textId="77777777" w:rsidR="0090232A" w:rsidRPr="001B581B" w:rsidRDefault="0090232A" w:rsidP="0090232A">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58E97157" w14:textId="77777777" w:rsidR="0090232A" w:rsidRPr="001B581B" w:rsidRDefault="0090232A" w:rsidP="0090232A">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0EADF77E" w14:textId="77777777" w:rsidR="0090232A" w:rsidRPr="001B581B" w:rsidRDefault="0090232A" w:rsidP="0090232A">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42FC4AEE" w14:textId="77777777" w:rsidR="0090232A" w:rsidRPr="001B581B" w:rsidRDefault="008B0B79" w:rsidP="000B1F2E">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63D3621A" w14:textId="77777777" w:rsidR="008B0B79" w:rsidRPr="001B581B" w:rsidRDefault="008B0B79" w:rsidP="000B1F2E">
      <w:pPr>
        <w:numPr>
          <w:ilvl w:val="0"/>
          <w:numId w:val="35"/>
        </w:numPr>
        <w:spacing w:after="0" w:line="240" w:lineRule="auto"/>
        <w:rPr>
          <w:rFonts w:eastAsia="Times New Roman" w:cs="Calibri"/>
          <w:sz w:val="24"/>
          <w:szCs w:val="24"/>
        </w:rPr>
      </w:pPr>
    </w:p>
    <w:p w14:paraId="3F6770E3" w14:textId="77777777" w:rsidR="00AF5DBF" w:rsidRPr="001B581B" w:rsidRDefault="00AF5DBF" w:rsidP="00AF5DBF">
      <w:pPr>
        <w:spacing w:after="0" w:line="240" w:lineRule="auto"/>
        <w:rPr>
          <w:rFonts w:eastAsia="Times New Roman" w:cs="Calibri"/>
          <w:sz w:val="24"/>
          <w:szCs w:val="24"/>
        </w:rPr>
      </w:pPr>
    </w:p>
    <w:p w14:paraId="7E628E73" w14:textId="77777777" w:rsidR="008B0B79" w:rsidRPr="00ED54B4" w:rsidRDefault="00940DC9" w:rsidP="008B0B79">
      <w:pPr>
        <w:pStyle w:val="Heading1"/>
        <w:spacing w:before="0" w:line="240" w:lineRule="auto"/>
        <w:rPr>
          <w:rFonts w:ascii="Calibri" w:hAnsi="Calibri"/>
          <w:color w:val="0070C0"/>
          <w:sz w:val="24"/>
          <w:szCs w:val="24"/>
        </w:rPr>
      </w:pPr>
      <w:r w:rsidRPr="00ED54B4">
        <w:rPr>
          <w:rFonts w:ascii="Calibri" w:hAnsi="Calibri"/>
          <w:color w:val="0070C0"/>
          <w:sz w:val="24"/>
          <w:szCs w:val="24"/>
        </w:rPr>
        <w:t>Proficiency</w:t>
      </w:r>
      <w:r w:rsidR="00A647BC" w:rsidRPr="00ED54B4">
        <w:rPr>
          <w:rFonts w:ascii="Calibri" w:hAnsi="Calibri"/>
          <w:color w:val="0070C0"/>
          <w:sz w:val="24"/>
          <w:szCs w:val="24"/>
        </w:rPr>
        <w:t xml:space="preserve"> in </w:t>
      </w:r>
      <w:r w:rsidR="004E0D6B" w:rsidRPr="00ED54B4">
        <w:rPr>
          <w:rFonts w:ascii="Calibri" w:hAnsi="Calibri"/>
          <w:color w:val="0070C0"/>
          <w:sz w:val="24"/>
          <w:szCs w:val="24"/>
        </w:rPr>
        <w:t>Teaching</w:t>
      </w:r>
      <w:r w:rsidR="0006066C" w:rsidRPr="00ED54B4">
        <w:rPr>
          <w:rFonts w:ascii="Calibri" w:hAnsi="Calibri"/>
          <w:color w:val="0070C0"/>
          <w:sz w:val="24"/>
          <w:szCs w:val="24"/>
        </w:rPr>
        <w:t xml:space="preserve"> (__</w:t>
      </w:r>
      <w:r w:rsidR="00B77FBA" w:rsidRPr="00ED54B4">
        <w:rPr>
          <w:rFonts w:ascii="Calibri" w:hAnsi="Calibri"/>
          <w:color w:val="0070C0"/>
          <w:sz w:val="24"/>
          <w:szCs w:val="24"/>
        </w:rPr>
        <w:t>%)</w:t>
      </w:r>
    </w:p>
    <w:p w14:paraId="25FFD7C0" w14:textId="77777777" w:rsidR="004E0D6B" w:rsidRPr="001B581B" w:rsidRDefault="004E0D6B" w:rsidP="008B0B79">
      <w:pPr>
        <w:pStyle w:val="Heading1"/>
        <w:spacing w:before="0" w:after="200" w:line="240" w:lineRule="auto"/>
        <w:rPr>
          <w:rFonts w:cs="Arial"/>
          <w:b w:val="0"/>
          <w:color w:val="auto"/>
          <w:sz w:val="24"/>
          <w:szCs w:val="24"/>
        </w:rPr>
      </w:pPr>
      <w:r w:rsidRPr="008F6F54">
        <w:rPr>
          <w:rFonts w:cs="Arial"/>
          <w:b w:val="0"/>
          <w:i/>
          <w:color w:val="auto"/>
          <w:sz w:val="20"/>
          <w:szCs w:val="20"/>
          <w:highlight w:val="lightGray"/>
        </w:rPr>
        <w:t>Documented teaching assignment including teaching associated with community-engaged teaching. Teaching includes activities that foster learning and critical thinking skills. Examples of direct teaching include lectures, workshops, small group facilitation, precepting, demonstration of procedural skills, and facilitation of on-line courses. Evidence of proficiency may include structured mentoring, advising activities, developing new instructional or curricular materials, evidence of learning, and participating in interdisciplinary teaching efforts.</w:t>
      </w:r>
    </w:p>
    <w:p w14:paraId="6304B1E5" w14:textId="77777777" w:rsidR="0090232A" w:rsidRPr="001B581B" w:rsidRDefault="0090232A" w:rsidP="0090232A">
      <w:pPr>
        <w:pStyle w:val="ColorfulList-Accent11"/>
        <w:numPr>
          <w:ilvl w:val="0"/>
          <w:numId w:val="35"/>
        </w:numPr>
        <w:spacing w:after="0" w:line="240" w:lineRule="auto"/>
        <w:rPr>
          <w:sz w:val="24"/>
          <w:szCs w:val="24"/>
        </w:rPr>
      </w:pPr>
      <w:r w:rsidRPr="001B581B">
        <w:rPr>
          <w:sz w:val="24"/>
          <w:szCs w:val="24"/>
        </w:rPr>
        <w:t xml:space="preserve"> </w:t>
      </w:r>
    </w:p>
    <w:p w14:paraId="46299387" w14:textId="77777777" w:rsidR="0090232A" w:rsidRPr="001B581B" w:rsidRDefault="0090232A" w:rsidP="0090232A">
      <w:pPr>
        <w:pStyle w:val="ColorfulList-Accent11"/>
        <w:numPr>
          <w:ilvl w:val="0"/>
          <w:numId w:val="35"/>
        </w:numPr>
        <w:spacing w:after="0" w:line="240" w:lineRule="auto"/>
        <w:rPr>
          <w:sz w:val="24"/>
          <w:szCs w:val="24"/>
        </w:rPr>
      </w:pPr>
      <w:r w:rsidRPr="001B581B">
        <w:rPr>
          <w:sz w:val="24"/>
          <w:szCs w:val="24"/>
        </w:rPr>
        <w:t xml:space="preserve"> </w:t>
      </w:r>
    </w:p>
    <w:p w14:paraId="440D8D1E" w14:textId="77777777" w:rsidR="0090232A" w:rsidRPr="001B581B" w:rsidRDefault="0090232A" w:rsidP="000B1F2E">
      <w:pPr>
        <w:pStyle w:val="ColorfulList-Accent11"/>
        <w:numPr>
          <w:ilvl w:val="0"/>
          <w:numId w:val="35"/>
        </w:numPr>
        <w:spacing w:after="0" w:line="240" w:lineRule="auto"/>
        <w:rPr>
          <w:sz w:val="24"/>
          <w:szCs w:val="24"/>
        </w:rPr>
      </w:pPr>
    </w:p>
    <w:p w14:paraId="56EB8107" w14:textId="77777777" w:rsidR="008B0B79" w:rsidRPr="001B581B" w:rsidRDefault="008B0B79" w:rsidP="008B0B79">
      <w:pPr>
        <w:pStyle w:val="Heading1"/>
        <w:spacing w:before="0" w:line="240" w:lineRule="auto"/>
        <w:rPr>
          <w:rFonts w:ascii="Calibri" w:hAnsi="Calibri"/>
          <w:sz w:val="24"/>
          <w:szCs w:val="24"/>
        </w:rPr>
      </w:pPr>
    </w:p>
    <w:p w14:paraId="691299FE" w14:textId="77777777" w:rsidR="00B442E3" w:rsidRPr="00B442E3" w:rsidRDefault="00B442E3" w:rsidP="00B442E3">
      <w:pPr>
        <w:keepNext/>
        <w:keepLines/>
        <w:spacing w:after="0" w:line="240" w:lineRule="auto"/>
        <w:outlineLvl w:val="0"/>
        <w:rPr>
          <w:rFonts w:eastAsia="Times New Roman"/>
          <w:b/>
          <w:bCs/>
          <w:color w:val="0070C0"/>
          <w:sz w:val="24"/>
          <w:szCs w:val="24"/>
        </w:rPr>
      </w:pPr>
      <w:r w:rsidRPr="00B442E3">
        <w:rPr>
          <w:rFonts w:eastAsia="Times New Roman"/>
          <w:b/>
          <w:bCs/>
          <w:color w:val="0070C0"/>
          <w:sz w:val="24"/>
          <w:szCs w:val="24"/>
        </w:rPr>
        <w:t>Proficiency in Service (__%)</w:t>
      </w:r>
    </w:p>
    <w:p w14:paraId="09AAA2EF" w14:textId="77777777" w:rsidR="00B442E3" w:rsidRPr="00B442E3" w:rsidRDefault="00B442E3" w:rsidP="00B442E3">
      <w:pPr>
        <w:keepNext/>
        <w:keepLines/>
        <w:spacing w:after="0" w:line="240" w:lineRule="auto"/>
        <w:outlineLvl w:val="0"/>
        <w:rPr>
          <w:rFonts w:ascii="Cambria" w:eastAsia="Times New Roman" w:hAnsi="Cambria" w:cs="Calibri"/>
          <w:b/>
          <w:bCs/>
          <w:i/>
          <w:iCs/>
          <w:color w:val="0070C0"/>
          <w:sz w:val="19"/>
          <w:szCs w:val="19"/>
        </w:rPr>
      </w:pPr>
      <w:r w:rsidRPr="00B442E3">
        <w:rPr>
          <w:rFonts w:ascii="Cambria" w:eastAsia="Times New Roman" w:hAnsi="Cambria" w:cs="Calibri"/>
          <w:b/>
          <w:bCs/>
          <w:i/>
          <w:iCs/>
          <w:color w:val="0070C0"/>
          <w:sz w:val="19"/>
          <w:szCs w:val="19"/>
        </w:rPr>
        <w:t>All service activities including clinical service, non-clinical/community service and service to research can be combined to demonstrate proficiency in service</w:t>
      </w:r>
    </w:p>
    <w:p w14:paraId="72394F63" w14:textId="77777777" w:rsidR="00B442E3" w:rsidRPr="00B442E3" w:rsidRDefault="00B442E3" w:rsidP="00B442E3">
      <w:pPr>
        <w:widowControl w:val="0"/>
        <w:autoSpaceDE w:val="0"/>
        <w:autoSpaceDN w:val="0"/>
        <w:spacing w:after="0" w:line="240" w:lineRule="auto"/>
        <w:ind w:right="446"/>
        <w:rPr>
          <w:rFonts w:eastAsia="Times New Roman" w:cs="Calibri"/>
          <w:i/>
          <w:iCs/>
          <w:sz w:val="20"/>
          <w:szCs w:val="20"/>
          <w:highlight w:val="lightGray"/>
          <w:shd w:val="clear" w:color="auto" w:fill="E6E6E6"/>
        </w:rPr>
      </w:pPr>
      <w:r w:rsidRPr="00B442E3">
        <w:rPr>
          <w:rFonts w:eastAsia="Times New Roman" w:cs="Calibri"/>
          <w:i/>
          <w:iCs/>
          <w:sz w:val="20"/>
          <w:szCs w:val="20"/>
          <w:highlight w:val="lightGray"/>
        </w:rPr>
        <w:t xml:space="preserve">Documented service assignment (clinical, non-clinical/community and/or service to research) and satisfactory peer and supervisory reviews of the service. Reviews by the recipients of the service must be obtained and document proficiency.  </w:t>
      </w:r>
    </w:p>
    <w:p w14:paraId="1BA77B62" w14:textId="77777777" w:rsidR="00B442E3" w:rsidRPr="00B442E3" w:rsidRDefault="00B442E3" w:rsidP="00B442E3">
      <w:pPr>
        <w:widowControl w:val="0"/>
        <w:autoSpaceDE w:val="0"/>
        <w:autoSpaceDN w:val="0"/>
        <w:spacing w:after="0" w:line="240" w:lineRule="auto"/>
        <w:ind w:right="446"/>
        <w:rPr>
          <w:rFonts w:eastAsia="Times New Roman" w:cs="Calibri"/>
          <w:i/>
          <w:iCs/>
          <w:sz w:val="20"/>
          <w:szCs w:val="20"/>
          <w:shd w:val="clear" w:color="auto" w:fill="E6E6E6"/>
        </w:rPr>
      </w:pPr>
      <w:r w:rsidRPr="00B442E3">
        <w:rPr>
          <w:rFonts w:eastAsia="Times New Roman" w:cs="Calibri"/>
          <w:i/>
          <w:iCs/>
          <w:sz w:val="20"/>
          <w:szCs w:val="20"/>
          <w:highlight w:val="lightGray"/>
        </w:rPr>
        <w:t>Significant non-departmental administrative assignments that serve a broader</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function in the School of Medicine or university (e.g., department chair, assistant, associate, or</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vice deans, etc.) should be included in the department promotion, tenure or periodic career review.</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Non-departmental administrative</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activities should be reviewed independently of the department review by the candidate’s appropriate</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 xml:space="preserve">supervisor(s) and sent to the department for inclusion in its review. Examples or recipients of the service include but </w:t>
      </w:r>
      <w:proofErr w:type="gramStart"/>
      <w:r w:rsidRPr="00B442E3">
        <w:rPr>
          <w:rFonts w:eastAsia="Times New Roman" w:cs="Calibri"/>
          <w:i/>
          <w:iCs/>
          <w:sz w:val="20"/>
          <w:szCs w:val="20"/>
          <w:highlight w:val="lightGray"/>
        </w:rPr>
        <w:t>not</w:t>
      </w:r>
      <w:proofErr w:type="gramEnd"/>
      <w:r w:rsidRPr="00B442E3">
        <w:rPr>
          <w:rFonts w:eastAsia="Times New Roman" w:cs="Calibri"/>
          <w:i/>
          <w:iCs/>
          <w:sz w:val="20"/>
          <w:szCs w:val="20"/>
          <w:highlight w:val="lightGray"/>
        </w:rPr>
        <w:t xml:space="preserve"> limited to </w:t>
      </w:r>
      <w:proofErr w:type="gramStart"/>
      <w:r w:rsidRPr="00B442E3">
        <w:rPr>
          <w:rFonts w:eastAsia="Times New Roman" w:cs="Calibri"/>
          <w:i/>
          <w:iCs/>
          <w:sz w:val="20"/>
          <w:szCs w:val="20"/>
          <w:highlight w:val="lightGray"/>
        </w:rPr>
        <w:t>referring</w:t>
      </w:r>
      <w:proofErr w:type="gramEnd"/>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physicians, patients, community organizations, local, regional or national organizations, mentees, research colleagues</w:t>
      </w:r>
      <w:r w:rsidRPr="00B442E3">
        <w:rPr>
          <w:rFonts w:eastAsia="Times New Roman" w:cs="Calibri"/>
          <w:i/>
          <w:iCs/>
          <w:sz w:val="20"/>
          <w:szCs w:val="20"/>
          <w:highlight w:val="lightGray"/>
          <w:shd w:val="clear" w:color="auto" w:fill="E6E6E6"/>
        </w:rPr>
        <w:t>.</w:t>
      </w:r>
    </w:p>
    <w:p w14:paraId="0335202B" w14:textId="77777777" w:rsidR="00B442E3" w:rsidRPr="00B442E3" w:rsidRDefault="00B442E3" w:rsidP="00B442E3">
      <w:pPr>
        <w:numPr>
          <w:ilvl w:val="0"/>
          <w:numId w:val="35"/>
        </w:numPr>
        <w:spacing w:after="0"/>
        <w:rPr>
          <w:sz w:val="24"/>
          <w:szCs w:val="24"/>
        </w:rPr>
      </w:pPr>
    </w:p>
    <w:p w14:paraId="281FC2A0" w14:textId="77777777" w:rsidR="00B442E3" w:rsidRPr="00B442E3" w:rsidRDefault="00B442E3" w:rsidP="00B442E3">
      <w:pPr>
        <w:numPr>
          <w:ilvl w:val="0"/>
          <w:numId w:val="35"/>
        </w:numPr>
        <w:spacing w:after="0"/>
        <w:rPr>
          <w:sz w:val="24"/>
          <w:szCs w:val="24"/>
        </w:rPr>
      </w:pPr>
      <w:r w:rsidRPr="00B442E3">
        <w:rPr>
          <w:sz w:val="24"/>
          <w:szCs w:val="24"/>
        </w:rPr>
        <w:t xml:space="preserve"> </w:t>
      </w:r>
    </w:p>
    <w:p w14:paraId="657A4606" w14:textId="77777777" w:rsidR="00B442E3" w:rsidRPr="00B442E3" w:rsidRDefault="00B442E3" w:rsidP="00B442E3">
      <w:pPr>
        <w:numPr>
          <w:ilvl w:val="0"/>
          <w:numId w:val="35"/>
        </w:numPr>
        <w:spacing w:after="0"/>
        <w:rPr>
          <w:sz w:val="24"/>
          <w:szCs w:val="24"/>
        </w:rPr>
      </w:pPr>
      <w:r w:rsidRPr="00B442E3">
        <w:rPr>
          <w:sz w:val="24"/>
          <w:szCs w:val="24"/>
        </w:rPr>
        <w:t xml:space="preserve"> </w:t>
      </w:r>
    </w:p>
    <w:p w14:paraId="38B4A963" w14:textId="0135C9F4" w:rsidR="008B0B79" w:rsidRDefault="008B0B79" w:rsidP="008B0B79">
      <w:pPr>
        <w:numPr>
          <w:ilvl w:val="0"/>
          <w:numId w:val="36"/>
        </w:numPr>
        <w:spacing w:after="0" w:line="240" w:lineRule="auto"/>
        <w:rPr>
          <w:rFonts w:eastAsia="Times New Roman" w:cs="Arial"/>
          <w:sz w:val="24"/>
          <w:szCs w:val="24"/>
        </w:rPr>
      </w:pPr>
    </w:p>
    <w:p w14:paraId="05D2FEDB" w14:textId="77777777" w:rsidR="008B0B79" w:rsidRDefault="008B0B79" w:rsidP="0006066C">
      <w:pPr>
        <w:pStyle w:val="Heading1"/>
        <w:spacing w:before="0" w:after="200" w:line="240" w:lineRule="auto"/>
        <w:rPr>
          <w:rFonts w:ascii="Calibri" w:hAnsi="Calibri"/>
          <w:sz w:val="24"/>
          <w:szCs w:val="24"/>
        </w:rPr>
      </w:pPr>
    </w:p>
    <w:p w14:paraId="0A87BA67" w14:textId="77777777" w:rsidR="0006066C" w:rsidRPr="00ED54B4" w:rsidRDefault="0006066C" w:rsidP="008B0B79">
      <w:pPr>
        <w:pStyle w:val="Heading1"/>
        <w:spacing w:before="0" w:line="240" w:lineRule="auto"/>
        <w:rPr>
          <w:rFonts w:ascii="Calibri" w:hAnsi="Calibri"/>
          <w:color w:val="0070C0"/>
        </w:rPr>
      </w:pPr>
      <w:r w:rsidRPr="00ED54B4">
        <w:rPr>
          <w:rFonts w:ascii="Calibri" w:hAnsi="Calibri"/>
          <w:color w:val="0070C0"/>
          <w:sz w:val="24"/>
          <w:szCs w:val="24"/>
        </w:rPr>
        <w:t>Scholarly Activity</w:t>
      </w:r>
      <w:r w:rsidR="0090232A" w:rsidRPr="00ED54B4">
        <w:rPr>
          <w:rFonts w:ascii="Calibri" w:hAnsi="Calibri"/>
          <w:color w:val="0070C0"/>
          <w:sz w:val="24"/>
          <w:szCs w:val="24"/>
        </w:rPr>
        <w:t xml:space="preserve"> (required of all </w:t>
      </w:r>
      <w:r w:rsidR="00645DB4">
        <w:rPr>
          <w:rFonts w:ascii="Calibri" w:hAnsi="Calibri"/>
          <w:color w:val="0070C0"/>
          <w:sz w:val="24"/>
          <w:szCs w:val="24"/>
        </w:rPr>
        <w:t>Periodic Career Reviews</w:t>
      </w:r>
      <w:r w:rsidR="0090232A" w:rsidRPr="00ED54B4">
        <w:rPr>
          <w:rFonts w:ascii="Calibri" w:hAnsi="Calibri"/>
          <w:color w:val="0070C0"/>
          <w:sz w:val="24"/>
          <w:szCs w:val="24"/>
        </w:rPr>
        <w:t>; may duplicate items above)</w:t>
      </w:r>
    </w:p>
    <w:p w14:paraId="1406C6A8" w14:textId="4D776523" w:rsidR="00C37608" w:rsidRPr="00100F02" w:rsidRDefault="00C37608" w:rsidP="00C37608">
      <w:pPr>
        <w:pStyle w:val="MediumGrid21"/>
        <w:rPr>
          <w:rFonts w:ascii="Calibri" w:hAnsi="Calibri" w:cs="Calibri"/>
          <w:i/>
          <w:sz w:val="20"/>
          <w:szCs w:val="20"/>
        </w:rPr>
      </w:pPr>
      <w:r w:rsidRPr="008F6F54">
        <w:rPr>
          <w:rFonts w:ascii="Calibri" w:hAnsi="Calibri" w:cs="Calibri"/>
          <w:i/>
          <w:sz w:val="20"/>
          <w:szCs w:val="20"/>
          <w:highlight w:val="lightGray"/>
        </w:rPr>
        <w:t xml:space="preserve">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w:t>
      </w:r>
      <w:r w:rsidR="00131F20">
        <w:rPr>
          <w:rFonts w:ascii="Calibri" w:hAnsi="Calibri" w:cs="Calibri"/>
          <w:i/>
          <w:sz w:val="20"/>
          <w:szCs w:val="20"/>
          <w:highlight w:val="lightGray"/>
        </w:rPr>
        <w:t>service</w:t>
      </w:r>
      <w:r w:rsidRPr="008F6F54">
        <w:rPr>
          <w:rFonts w:ascii="Calibri" w:hAnsi="Calibri" w:cs="Calibri"/>
          <w:i/>
          <w:sz w:val="20"/>
          <w:szCs w:val="20"/>
          <w:highlight w:val="lightGray"/>
        </w:rPr>
        <w:t xml:space="preserve">, or research activities. These occur when faculty systematically design, implement, access, or redesign educational, </w:t>
      </w:r>
      <w:r w:rsidR="00131F20">
        <w:rPr>
          <w:rFonts w:ascii="Calibri" w:hAnsi="Calibri" w:cs="Calibri"/>
          <w:i/>
          <w:sz w:val="20"/>
          <w:szCs w:val="20"/>
          <w:highlight w:val="lightGray"/>
        </w:rPr>
        <w:t>service</w:t>
      </w:r>
      <w:r w:rsidRPr="008F6F54">
        <w:rPr>
          <w:rFonts w:ascii="Calibri" w:hAnsi="Calibri" w:cs="Calibri"/>
          <w:i/>
          <w:sz w:val="20"/>
          <w:szCs w:val="20"/>
          <w:highlight w:val="lightGray"/>
        </w:rPr>
        <w:t>, or research</w:t>
      </w:r>
      <w:r w:rsidRPr="008F6F54">
        <w:rPr>
          <w:rFonts w:ascii="Calibri" w:hAnsi="Calibri" w:cs="Calibri"/>
          <w:b/>
          <w:sz w:val="20"/>
          <w:szCs w:val="20"/>
          <w:highlight w:val="lightGray"/>
        </w:rPr>
        <w:t xml:space="preserve"> </w:t>
      </w:r>
      <w:r w:rsidRPr="008F6F54">
        <w:rPr>
          <w:sz w:val="20"/>
          <w:szCs w:val="20"/>
          <w:highlight w:val="lightGray"/>
        </w:rPr>
        <w:t xml:space="preserve">activities </w:t>
      </w:r>
      <w:r w:rsidRPr="008F6F54">
        <w:rPr>
          <w:rFonts w:ascii="Calibri" w:hAnsi="Calibri" w:cs="Calibri"/>
          <w:i/>
          <w:sz w:val="20"/>
          <w:szCs w:val="20"/>
          <w:highlight w:val="lightGray"/>
        </w:rPr>
        <w:t>(See PAT Criteria Summary document page 1</w:t>
      </w:r>
      <w:r w:rsidR="00942A6E">
        <w:rPr>
          <w:rFonts w:ascii="Calibri" w:hAnsi="Calibri" w:cs="Calibri"/>
          <w:i/>
          <w:sz w:val="20"/>
          <w:szCs w:val="20"/>
          <w:highlight w:val="lightGray"/>
        </w:rPr>
        <w:t>2</w:t>
      </w:r>
      <w:r w:rsidRPr="008F6F54">
        <w:rPr>
          <w:rFonts w:ascii="Calibri" w:hAnsi="Calibri" w:cs="Calibri"/>
          <w:i/>
          <w:sz w:val="20"/>
          <w:szCs w:val="20"/>
          <w:highlight w:val="lightGray"/>
        </w:rPr>
        <w:t xml:space="preserve"> for examples)</w:t>
      </w:r>
    </w:p>
    <w:p w14:paraId="62FFC836"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r w:rsidRPr="001B581B">
        <w:rPr>
          <w:sz w:val="24"/>
          <w:szCs w:val="24"/>
        </w:rPr>
        <w:t xml:space="preserve"> </w:t>
      </w:r>
    </w:p>
    <w:p w14:paraId="09B0ADC4"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r w:rsidRPr="001B581B">
        <w:rPr>
          <w:sz w:val="24"/>
          <w:szCs w:val="24"/>
        </w:rPr>
        <w:t xml:space="preserve"> </w:t>
      </w:r>
    </w:p>
    <w:p w14:paraId="5A06EC21"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r w:rsidRPr="001B581B">
        <w:rPr>
          <w:sz w:val="24"/>
          <w:szCs w:val="24"/>
        </w:rPr>
        <w:t xml:space="preserve"> </w:t>
      </w:r>
    </w:p>
    <w:p w14:paraId="569D831B"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p>
    <w:sectPr w:rsidR="0090232A" w:rsidRPr="001B581B"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C0E31" w14:textId="77777777" w:rsidR="006D2E60" w:rsidRDefault="006D2E60" w:rsidP="00344C82">
      <w:pPr>
        <w:spacing w:after="0" w:line="240" w:lineRule="auto"/>
      </w:pPr>
      <w:r>
        <w:separator/>
      </w:r>
    </w:p>
  </w:endnote>
  <w:endnote w:type="continuationSeparator" w:id="0">
    <w:p w14:paraId="061398FA" w14:textId="77777777" w:rsidR="006D2E60" w:rsidRDefault="006D2E60"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627F" w14:textId="77777777" w:rsidR="006D2E60" w:rsidRDefault="006D2E60" w:rsidP="00344C82">
      <w:pPr>
        <w:spacing w:after="0" w:line="240" w:lineRule="auto"/>
      </w:pPr>
      <w:r>
        <w:separator/>
      </w:r>
    </w:p>
  </w:footnote>
  <w:footnote w:type="continuationSeparator" w:id="0">
    <w:p w14:paraId="1C72E903" w14:textId="77777777" w:rsidR="006D2E60" w:rsidRDefault="006D2E60"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6259" w14:textId="77777777" w:rsidR="007864AB" w:rsidRPr="007864AB" w:rsidRDefault="007864AB" w:rsidP="007864AB">
    <w:pPr>
      <w:pStyle w:val="Header"/>
      <w:pBdr>
        <w:bottom w:val="single" w:sz="4" w:space="1" w:color="D9D9D9"/>
      </w:pBdr>
      <w:jc w:val="right"/>
      <w:rPr>
        <w:bCs/>
      </w:rPr>
    </w:pPr>
    <w:r w:rsidRPr="007864AB">
      <w:rPr>
        <w:bCs/>
      </w:rPr>
      <w:t>Page 2 of 3</w:t>
    </w:r>
  </w:p>
  <w:p w14:paraId="0BEBBF9C"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32070D"/>
    <w:multiLevelType w:val="hybridMultilevel"/>
    <w:tmpl w:val="44D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503FD"/>
    <w:multiLevelType w:val="hybridMultilevel"/>
    <w:tmpl w:val="517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95178535">
    <w:abstractNumId w:val="34"/>
  </w:num>
  <w:num w:numId="2" w16cid:durableId="1445491206">
    <w:abstractNumId w:val="27"/>
  </w:num>
  <w:num w:numId="3" w16cid:durableId="300691146">
    <w:abstractNumId w:val="8"/>
  </w:num>
  <w:num w:numId="4" w16cid:durableId="1003433083">
    <w:abstractNumId w:val="21"/>
  </w:num>
  <w:num w:numId="5" w16cid:durableId="642926318">
    <w:abstractNumId w:val="13"/>
  </w:num>
  <w:num w:numId="6" w16cid:durableId="1559828698">
    <w:abstractNumId w:val="0"/>
  </w:num>
  <w:num w:numId="7" w16cid:durableId="185362881">
    <w:abstractNumId w:val="3"/>
  </w:num>
  <w:num w:numId="8" w16cid:durableId="1706707741">
    <w:abstractNumId w:val="1"/>
  </w:num>
  <w:num w:numId="9" w16cid:durableId="1366058823">
    <w:abstractNumId w:val="18"/>
  </w:num>
  <w:num w:numId="10" w16cid:durableId="1391611093">
    <w:abstractNumId w:val="17"/>
  </w:num>
  <w:num w:numId="11" w16cid:durableId="1511605864">
    <w:abstractNumId w:val="16"/>
  </w:num>
  <w:num w:numId="12" w16cid:durableId="1133015721">
    <w:abstractNumId w:val="14"/>
  </w:num>
  <w:num w:numId="13" w16cid:durableId="210272137">
    <w:abstractNumId w:val="2"/>
  </w:num>
  <w:num w:numId="14" w16cid:durableId="1852644724">
    <w:abstractNumId w:val="26"/>
  </w:num>
  <w:num w:numId="15" w16cid:durableId="458692606">
    <w:abstractNumId w:val="11"/>
  </w:num>
  <w:num w:numId="16" w16cid:durableId="710615795">
    <w:abstractNumId w:val="28"/>
  </w:num>
  <w:num w:numId="17" w16cid:durableId="2059158435">
    <w:abstractNumId w:val="32"/>
  </w:num>
  <w:num w:numId="18" w16cid:durableId="176119504">
    <w:abstractNumId w:val="25"/>
  </w:num>
  <w:num w:numId="19" w16cid:durableId="556208287">
    <w:abstractNumId w:val="33"/>
  </w:num>
  <w:num w:numId="20" w16cid:durableId="1548027310">
    <w:abstractNumId w:val="15"/>
  </w:num>
  <w:num w:numId="21" w16cid:durableId="53429263">
    <w:abstractNumId w:val="31"/>
  </w:num>
  <w:num w:numId="22" w16cid:durableId="984285517">
    <w:abstractNumId w:val="29"/>
  </w:num>
  <w:num w:numId="23" w16cid:durableId="52168446">
    <w:abstractNumId w:val="10"/>
  </w:num>
  <w:num w:numId="24" w16cid:durableId="1882665231">
    <w:abstractNumId w:val="5"/>
  </w:num>
  <w:num w:numId="25" w16cid:durableId="1194923400">
    <w:abstractNumId w:val="7"/>
  </w:num>
  <w:num w:numId="26" w16cid:durableId="912740990">
    <w:abstractNumId w:val="22"/>
  </w:num>
  <w:num w:numId="27" w16cid:durableId="1681195813">
    <w:abstractNumId w:val="20"/>
  </w:num>
  <w:num w:numId="28" w16cid:durableId="1101531017">
    <w:abstractNumId w:val="4"/>
  </w:num>
  <w:num w:numId="29" w16cid:durableId="1349021825">
    <w:abstractNumId w:val="9"/>
  </w:num>
  <w:num w:numId="30" w16cid:durableId="1584679330">
    <w:abstractNumId w:val="12"/>
  </w:num>
  <w:num w:numId="31" w16cid:durableId="591427530">
    <w:abstractNumId w:val="6"/>
  </w:num>
  <w:num w:numId="32" w16cid:durableId="1544168205">
    <w:abstractNumId w:val="35"/>
  </w:num>
  <w:num w:numId="33" w16cid:durableId="1459491865">
    <w:abstractNumId w:val="19"/>
  </w:num>
  <w:num w:numId="34" w16cid:durableId="1001855080">
    <w:abstractNumId w:val="30"/>
  </w:num>
  <w:num w:numId="35" w16cid:durableId="255603779">
    <w:abstractNumId w:val="23"/>
  </w:num>
  <w:num w:numId="36" w16cid:durableId="903761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021C85"/>
    <w:rsid w:val="0003359F"/>
    <w:rsid w:val="0005335C"/>
    <w:rsid w:val="00057C36"/>
    <w:rsid w:val="0006066C"/>
    <w:rsid w:val="00086B97"/>
    <w:rsid w:val="0009670B"/>
    <w:rsid w:val="000A328C"/>
    <w:rsid w:val="000A5310"/>
    <w:rsid w:val="000B1F2E"/>
    <w:rsid w:val="000B2DD2"/>
    <w:rsid w:val="000B5B8E"/>
    <w:rsid w:val="000C0AFF"/>
    <w:rsid w:val="000C759D"/>
    <w:rsid w:val="000F312D"/>
    <w:rsid w:val="000F589D"/>
    <w:rsid w:val="00103B2E"/>
    <w:rsid w:val="0011182F"/>
    <w:rsid w:val="001125AC"/>
    <w:rsid w:val="00131F20"/>
    <w:rsid w:val="00133C74"/>
    <w:rsid w:val="00134B3C"/>
    <w:rsid w:val="00156D30"/>
    <w:rsid w:val="00183E3D"/>
    <w:rsid w:val="0018404F"/>
    <w:rsid w:val="0019194D"/>
    <w:rsid w:val="001932A5"/>
    <w:rsid w:val="001937CE"/>
    <w:rsid w:val="001A15C6"/>
    <w:rsid w:val="001A527C"/>
    <w:rsid w:val="001A697F"/>
    <w:rsid w:val="001B581B"/>
    <w:rsid w:val="001D246B"/>
    <w:rsid w:val="001D27AD"/>
    <w:rsid w:val="001D7C26"/>
    <w:rsid w:val="001F2128"/>
    <w:rsid w:val="001F74BD"/>
    <w:rsid w:val="002363A4"/>
    <w:rsid w:val="00244A16"/>
    <w:rsid w:val="00272A2E"/>
    <w:rsid w:val="002A573E"/>
    <w:rsid w:val="002C7AF8"/>
    <w:rsid w:val="002F5DA6"/>
    <w:rsid w:val="00301B73"/>
    <w:rsid w:val="00304F09"/>
    <w:rsid w:val="00313E54"/>
    <w:rsid w:val="003162C6"/>
    <w:rsid w:val="003170E5"/>
    <w:rsid w:val="003339D0"/>
    <w:rsid w:val="003444A2"/>
    <w:rsid w:val="00344C82"/>
    <w:rsid w:val="00367C1F"/>
    <w:rsid w:val="0038764C"/>
    <w:rsid w:val="003879EF"/>
    <w:rsid w:val="003A42D1"/>
    <w:rsid w:val="003A55F8"/>
    <w:rsid w:val="003B3440"/>
    <w:rsid w:val="003C509B"/>
    <w:rsid w:val="003F7666"/>
    <w:rsid w:val="00414B7D"/>
    <w:rsid w:val="004157EF"/>
    <w:rsid w:val="00421896"/>
    <w:rsid w:val="004226A9"/>
    <w:rsid w:val="0044765A"/>
    <w:rsid w:val="00463AD3"/>
    <w:rsid w:val="00471C4E"/>
    <w:rsid w:val="0048498D"/>
    <w:rsid w:val="00487ABF"/>
    <w:rsid w:val="004927DF"/>
    <w:rsid w:val="004A7170"/>
    <w:rsid w:val="004B5E3B"/>
    <w:rsid w:val="004B7AC5"/>
    <w:rsid w:val="004C172D"/>
    <w:rsid w:val="004E0D6B"/>
    <w:rsid w:val="004E6619"/>
    <w:rsid w:val="005010EF"/>
    <w:rsid w:val="005023E2"/>
    <w:rsid w:val="0051181F"/>
    <w:rsid w:val="005275A0"/>
    <w:rsid w:val="00530305"/>
    <w:rsid w:val="00534B22"/>
    <w:rsid w:val="00537BC8"/>
    <w:rsid w:val="00542DA9"/>
    <w:rsid w:val="00542FD1"/>
    <w:rsid w:val="005566D7"/>
    <w:rsid w:val="00573577"/>
    <w:rsid w:val="00583F8F"/>
    <w:rsid w:val="0058732E"/>
    <w:rsid w:val="0059451D"/>
    <w:rsid w:val="005A1912"/>
    <w:rsid w:val="005C67AD"/>
    <w:rsid w:val="005E0D23"/>
    <w:rsid w:val="005E565F"/>
    <w:rsid w:val="005E568E"/>
    <w:rsid w:val="005E610E"/>
    <w:rsid w:val="00601B7B"/>
    <w:rsid w:val="00603B5F"/>
    <w:rsid w:val="00615E80"/>
    <w:rsid w:val="00625399"/>
    <w:rsid w:val="00626950"/>
    <w:rsid w:val="00627225"/>
    <w:rsid w:val="00642051"/>
    <w:rsid w:val="006442FE"/>
    <w:rsid w:val="006446E6"/>
    <w:rsid w:val="00645DB4"/>
    <w:rsid w:val="006476B9"/>
    <w:rsid w:val="0065003B"/>
    <w:rsid w:val="0068264B"/>
    <w:rsid w:val="006830A3"/>
    <w:rsid w:val="00684BCE"/>
    <w:rsid w:val="00690CC7"/>
    <w:rsid w:val="006A0D21"/>
    <w:rsid w:val="006A303C"/>
    <w:rsid w:val="006A4CE2"/>
    <w:rsid w:val="006A663A"/>
    <w:rsid w:val="006B13A1"/>
    <w:rsid w:val="006B48C9"/>
    <w:rsid w:val="006C294E"/>
    <w:rsid w:val="006C6974"/>
    <w:rsid w:val="006D148D"/>
    <w:rsid w:val="006D2E60"/>
    <w:rsid w:val="006D4EC4"/>
    <w:rsid w:val="006E350B"/>
    <w:rsid w:val="006F6AC5"/>
    <w:rsid w:val="00725D51"/>
    <w:rsid w:val="00764301"/>
    <w:rsid w:val="007761E8"/>
    <w:rsid w:val="007864AB"/>
    <w:rsid w:val="00787547"/>
    <w:rsid w:val="00791C88"/>
    <w:rsid w:val="007D1A6F"/>
    <w:rsid w:val="007D2ACD"/>
    <w:rsid w:val="007E737D"/>
    <w:rsid w:val="007E75B6"/>
    <w:rsid w:val="007F3041"/>
    <w:rsid w:val="008018C9"/>
    <w:rsid w:val="008120ED"/>
    <w:rsid w:val="00816DD6"/>
    <w:rsid w:val="00827B33"/>
    <w:rsid w:val="008300B4"/>
    <w:rsid w:val="008410C0"/>
    <w:rsid w:val="00845A38"/>
    <w:rsid w:val="00851063"/>
    <w:rsid w:val="00857FAD"/>
    <w:rsid w:val="00865DEF"/>
    <w:rsid w:val="00876403"/>
    <w:rsid w:val="008775D7"/>
    <w:rsid w:val="008978A2"/>
    <w:rsid w:val="008B0B79"/>
    <w:rsid w:val="008F6F54"/>
    <w:rsid w:val="0090232A"/>
    <w:rsid w:val="009119AC"/>
    <w:rsid w:val="009120E0"/>
    <w:rsid w:val="0092292E"/>
    <w:rsid w:val="00925D3B"/>
    <w:rsid w:val="0093514C"/>
    <w:rsid w:val="00940762"/>
    <w:rsid w:val="00940DC9"/>
    <w:rsid w:val="00942A6E"/>
    <w:rsid w:val="00963E90"/>
    <w:rsid w:val="009677F9"/>
    <w:rsid w:val="00972AA8"/>
    <w:rsid w:val="00994082"/>
    <w:rsid w:val="009D5175"/>
    <w:rsid w:val="009E3ED6"/>
    <w:rsid w:val="009E5261"/>
    <w:rsid w:val="00A02CF8"/>
    <w:rsid w:val="00A1594E"/>
    <w:rsid w:val="00A25499"/>
    <w:rsid w:val="00A4048D"/>
    <w:rsid w:val="00A605A9"/>
    <w:rsid w:val="00A62D85"/>
    <w:rsid w:val="00A647BC"/>
    <w:rsid w:val="00A65192"/>
    <w:rsid w:val="00A657D3"/>
    <w:rsid w:val="00A664F3"/>
    <w:rsid w:val="00A77328"/>
    <w:rsid w:val="00A85897"/>
    <w:rsid w:val="00AC308F"/>
    <w:rsid w:val="00AC5179"/>
    <w:rsid w:val="00AC55D8"/>
    <w:rsid w:val="00AE10F5"/>
    <w:rsid w:val="00AF5DBF"/>
    <w:rsid w:val="00B05CD2"/>
    <w:rsid w:val="00B2573D"/>
    <w:rsid w:val="00B34EBA"/>
    <w:rsid w:val="00B3536D"/>
    <w:rsid w:val="00B442E3"/>
    <w:rsid w:val="00B44AF3"/>
    <w:rsid w:val="00B5048F"/>
    <w:rsid w:val="00B5554C"/>
    <w:rsid w:val="00B74D79"/>
    <w:rsid w:val="00B77FBA"/>
    <w:rsid w:val="00BB5798"/>
    <w:rsid w:val="00BB7602"/>
    <w:rsid w:val="00BD6133"/>
    <w:rsid w:val="00BE3658"/>
    <w:rsid w:val="00BE44D8"/>
    <w:rsid w:val="00BE633B"/>
    <w:rsid w:val="00C0392E"/>
    <w:rsid w:val="00C14254"/>
    <w:rsid w:val="00C16089"/>
    <w:rsid w:val="00C37608"/>
    <w:rsid w:val="00C40DA3"/>
    <w:rsid w:val="00C51A4E"/>
    <w:rsid w:val="00C53F1D"/>
    <w:rsid w:val="00C57CDC"/>
    <w:rsid w:val="00C62710"/>
    <w:rsid w:val="00C7314C"/>
    <w:rsid w:val="00CA6114"/>
    <w:rsid w:val="00CA6587"/>
    <w:rsid w:val="00CB4D1F"/>
    <w:rsid w:val="00CC0D36"/>
    <w:rsid w:val="00CC5551"/>
    <w:rsid w:val="00CC6AD8"/>
    <w:rsid w:val="00CE4094"/>
    <w:rsid w:val="00CF7A52"/>
    <w:rsid w:val="00D0452B"/>
    <w:rsid w:val="00D1420E"/>
    <w:rsid w:val="00D163F6"/>
    <w:rsid w:val="00D33A0F"/>
    <w:rsid w:val="00D40CB4"/>
    <w:rsid w:val="00D411DB"/>
    <w:rsid w:val="00D4578F"/>
    <w:rsid w:val="00D4587A"/>
    <w:rsid w:val="00D50BA9"/>
    <w:rsid w:val="00D517E2"/>
    <w:rsid w:val="00D55B46"/>
    <w:rsid w:val="00D61274"/>
    <w:rsid w:val="00D64908"/>
    <w:rsid w:val="00D82686"/>
    <w:rsid w:val="00D87897"/>
    <w:rsid w:val="00DA2105"/>
    <w:rsid w:val="00DA370F"/>
    <w:rsid w:val="00DB1864"/>
    <w:rsid w:val="00DB457C"/>
    <w:rsid w:val="00DB7337"/>
    <w:rsid w:val="00DC089F"/>
    <w:rsid w:val="00DD31CD"/>
    <w:rsid w:val="00DD4F15"/>
    <w:rsid w:val="00DE0A36"/>
    <w:rsid w:val="00DF6D50"/>
    <w:rsid w:val="00E00367"/>
    <w:rsid w:val="00E0353B"/>
    <w:rsid w:val="00E04E31"/>
    <w:rsid w:val="00E12194"/>
    <w:rsid w:val="00E26061"/>
    <w:rsid w:val="00E26FD4"/>
    <w:rsid w:val="00E40654"/>
    <w:rsid w:val="00E42070"/>
    <w:rsid w:val="00E52C6C"/>
    <w:rsid w:val="00E85758"/>
    <w:rsid w:val="00E96296"/>
    <w:rsid w:val="00E96CB9"/>
    <w:rsid w:val="00EB4F95"/>
    <w:rsid w:val="00ED54B4"/>
    <w:rsid w:val="00ED57E1"/>
    <w:rsid w:val="00EE1D3A"/>
    <w:rsid w:val="00EE6B70"/>
    <w:rsid w:val="00EE7E8C"/>
    <w:rsid w:val="00F005D7"/>
    <w:rsid w:val="00F00989"/>
    <w:rsid w:val="00F02445"/>
    <w:rsid w:val="00F17A61"/>
    <w:rsid w:val="00F200C1"/>
    <w:rsid w:val="00F25CC3"/>
    <w:rsid w:val="00F3430C"/>
    <w:rsid w:val="00F37CA2"/>
    <w:rsid w:val="00F40CA0"/>
    <w:rsid w:val="00F63FB1"/>
    <w:rsid w:val="00F65F88"/>
    <w:rsid w:val="00F72E2F"/>
    <w:rsid w:val="00F75216"/>
    <w:rsid w:val="00F7527C"/>
    <w:rsid w:val="00F8072C"/>
    <w:rsid w:val="00F86E8D"/>
    <w:rsid w:val="00F93789"/>
    <w:rsid w:val="00F96BCE"/>
    <w:rsid w:val="00F975CE"/>
    <w:rsid w:val="00FB6923"/>
    <w:rsid w:val="00FB7305"/>
    <w:rsid w:val="00FE21E1"/>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7198"/>
  <w15:chartTrackingRefBased/>
  <w15:docId w15:val="{89E35E9C-84B5-47DF-A0DB-CD1CA665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customStyle="1" w:styleId="MediumGrid21">
    <w:name w:val="Medium Grid 21"/>
    <w:link w:val="MediumGrid2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MediumGrid2Char">
    <w:name w:val="Medium Grid 2 Char"/>
    <w:link w:val="MediumGrid21"/>
    <w:uiPriority w:val="1"/>
    <w:rsid w:val="00344C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DB7B0-E7C5-AE42-A54F-DAE59199656A}">
  <ds:schemaRefs>
    <ds:schemaRef ds:uri="http://schemas.openxmlformats.org/officeDocument/2006/bibliography"/>
  </ds:schemaRefs>
</ds:datastoreItem>
</file>

<file path=customXml/itemProps2.xml><?xml version="1.0" encoding="utf-8"?>
<ds:datastoreItem xmlns:ds="http://schemas.openxmlformats.org/officeDocument/2006/customXml" ds:itemID="{76435C07-F3E8-4B7B-B271-57F4903A8428}">
  <ds:schemaRefs>
    <ds:schemaRef ds:uri="http://schemas.microsoft.com/sharepoint/v3/contenttype/forms"/>
  </ds:schemaRefs>
</ds:datastoreItem>
</file>

<file path=customXml/itemProps3.xml><?xml version="1.0" encoding="utf-8"?>
<ds:datastoreItem xmlns:ds="http://schemas.openxmlformats.org/officeDocument/2006/customXml" ds:itemID="{3E2D6711-FD5D-4AB1-A078-6005C0A59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A91BC7-6AAF-440C-98E0-B5068E37A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Stevenson, Michelle</cp:lastModifiedBy>
  <cp:revision>2</cp:revision>
  <cp:lastPrinted>2019-09-23T18:41:00Z</cp:lastPrinted>
  <dcterms:created xsi:type="dcterms:W3CDTF">2025-07-28T15:03:00Z</dcterms:created>
  <dcterms:modified xsi:type="dcterms:W3CDTF">2025-07-28T15:03:00Z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