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8C131" w14:textId="77777777" w:rsidR="00A60A55" w:rsidRPr="00553A3A" w:rsidRDefault="00A60A55" w:rsidP="00A60A55">
      <w:pPr>
        <w:pStyle w:val="Title"/>
        <w:rPr>
          <w:rFonts w:ascii="Calibri" w:hAnsi="Calibri"/>
          <w:b/>
          <w:i/>
          <w:sz w:val="24"/>
          <w:szCs w:val="24"/>
        </w:rPr>
      </w:pPr>
      <w:r>
        <w:rPr>
          <w:rFonts w:ascii="Calibri" w:hAnsi="Calibri"/>
          <w:b/>
          <w:i/>
          <w:sz w:val="24"/>
          <w:szCs w:val="24"/>
          <w:highlight w:val="lightGray"/>
        </w:rPr>
        <w:t>(Greyed out boxes contain instructions/definitions and should be deleted prior to submission)</w:t>
      </w:r>
    </w:p>
    <w:p w14:paraId="3EC843C7" w14:textId="77777777" w:rsidR="00A60A55" w:rsidRDefault="00A60A55" w:rsidP="009D5175">
      <w:pPr>
        <w:pStyle w:val="Title"/>
        <w:rPr>
          <w:rFonts w:ascii="Calibri" w:hAnsi="Calibri"/>
          <w:sz w:val="36"/>
          <w:szCs w:val="36"/>
        </w:rPr>
      </w:pPr>
    </w:p>
    <w:p w14:paraId="23DCEE01" w14:textId="35647B14" w:rsidR="007D1A6F" w:rsidRPr="00764301" w:rsidRDefault="0011182F" w:rsidP="009D5175">
      <w:pPr>
        <w:pStyle w:val="Title"/>
        <w:rPr>
          <w:rFonts w:ascii="Calibri" w:hAnsi="Calibri"/>
          <w:sz w:val="36"/>
          <w:szCs w:val="36"/>
        </w:rPr>
      </w:pPr>
      <w:r w:rsidRPr="00764301">
        <w:rPr>
          <w:rFonts w:ascii="Calibri" w:hAnsi="Calibri"/>
          <w:sz w:val="36"/>
          <w:szCs w:val="36"/>
        </w:rPr>
        <w:t xml:space="preserve">Personal Statement – </w:t>
      </w:r>
      <w:r w:rsidR="0092147D">
        <w:rPr>
          <w:rFonts w:ascii="Calibri" w:hAnsi="Calibri"/>
          <w:sz w:val="36"/>
          <w:szCs w:val="36"/>
        </w:rPr>
        <w:t>(</w:t>
      </w:r>
      <w:r w:rsidR="00FF796C" w:rsidRPr="00764301">
        <w:rPr>
          <w:rFonts w:ascii="Calibri" w:hAnsi="Calibri"/>
          <w:sz w:val="36"/>
          <w:szCs w:val="36"/>
        </w:rPr>
        <w:t>Name Goes Here</w:t>
      </w:r>
      <w:r w:rsidR="0092147D">
        <w:rPr>
          <w:rFonts w:ascii="Calibri" w:hAnsi="Calibri"/>
          <w:sz w:val="36"/>
          <w:szCs w:val="36"/>
        </w:rPr>
        <w:t>)</w:t>
      </w:r>
    </w:p>
    <w:p w14:paraId="6DA3657E" w14:textId="3EF9B4C5" w:rsidR="0065003B" w:rsidRPr="00764301" w:rsidRDefault="0011182F" w:rsidP="0065003B">
      <w:pPr>
        <w:spacing w:after="0" w:line="240" w:lineRule="auto"/>
        <w:rPr>
          <w:sz w:val="24"/>
          <w:szCs w:val="24"/>
        </w:rPr>
      </w:pPr>
      <w:r w:rsidRPr="00764301">
        <w:rPr>
          <w:sz w:val="24"/>
          <w:szCs w:val="24"/>
        </w:rPr>
        <w:t xml:space="preserve">For consideration for promotion </w:t>
      </w:r>
      <w:r w:rsidR="00DB7337" w:rsidRPr="00764301">
        <w:rPr>
          <w:sz w:val="24"/>
          <w:szCs w:val="24"/>
        </w:rPr>
        <w:t xml:space="preserve">from </w:t>
      </w:r>
      <w:r w:rsidR="00377AE8">
        <w:rPr>
          <w:sz w:val="24"/>
          <w:szCs w:val="24"/>
        </w:rPr>
        <w:t>Associate Professor to</w:t>
      </w:r>
      <w:r w:rsidR="00EB56E3">
        <w:rPr>
          <w:sz w:val="24"/>
          <w:szCs w:val="24"/>
        </w:rPr>
        <w:t xml:space="preserve"> Professor</w:t>
      </w:r>
      <w:r w:rsidR="00DB7337" w:rsidRPr="00764301">
        <w:rPr>
          <w:sz w:val="24"/>
          <w:szCs w:val="24"/>
        </w:rPr>
        <w:t xml:space="preserve"> </w:t>
      </w:r>
      <w:r w:rsidRPr="00764301">
        <w:rPr>
          <w:sz w:val="24"/>
          <w:szCs w:val="24"/>
        </w:rPr>
        <w:t xml:space="preserve">of </w:t>
      </w:r>
      <w:r w:rsidR="0006066C" w:rsidRPr="00764301">
        <w:rPr>
          <w:sz w:val="24"/>
          <w:szCs w:val="24"/>
        </w:rPr>
        <w:t>(department name)</w:t>
      </w:r>
      <w:r w:rsidR="00DB1864" w:rsidRPr="00764301">
        <w:rPr>
          <w:sz w:val="24"/>
          <w:szCs w:val="24"/>
        </w:rPr>
        <w:t xml:space="preserve"> </w:t>
      </w:r>
      <w:r w:rsidR="00C80D04">
        <w:rPr>
          <w:sz w:val="24"/>
          <w:szCs w:val="24"/>
        </w:rPr>
        <w:t>Tenured with demonstration of e</w:t>
      </w:r>
      <w:r w:rsidR="00DB7337" w:rsidRPr="00764301">
        <w:rPr>
          <w:sz w:val="24"/>
          <w:szCs w:val="24"/>
        </w:rPr>
        <w:t xml:space="preserve">xcellence in </w:t>
      </w:r>
      <w:r w:rsidR="0006066C" w:rsidRPr="00764301">
        <w:rPr>
          <w:sz w:val="24"/>
          <w:szCs w:val="24"/>
        </w:rPr>
        <w:t>Teaching.</w:t>
      </w:r>
      <w:r w:rsidR="00BD6133" w:rsidRPr="00764301">
        <w:rPr>
          <w:sz w:val="24"/>
          <w:szCs w:val="24"/>
        </w:rPr>
        <w:t xml:space="preserve"> </w:t>
      </w:r>
      <w:r w:rsidR="0065003B" w:rsidRPr="00764301">
        <w:rPr>
          <w:sz w:val="24"/>
          <w:szCs w:val="24"/>
        </w:rPr>
        <w:t>My average work assignment (</w:t>
      </w:r>
      <w:r w:rsidR="00EB56E3">
        <w:rPr>
          <w:sz w:val="24"/>
          <w:szCs w:val="24"/>
        </w:rPr>
        <w:t>date range</w:t>
      </w:r>
      <w:r w:rsidR="0065003B" w:rsidRPr="00764301">
        <w:rPr>
          <w:sz w:val="24"/>
          <w:szCs w:val="24"/>
        </w:rPr>
        <w:t xml:space="preserve">) is </w:t>
      </w:r>
      <w:r w:rsidR="0006066C" w:rsidRPr="00764301">
        <w:rPr>
          <w:sz w:val="24"/>
          <w:szCs w:val="24"/>
        </w:rPr>
        <w:t>__</w:t>
      </w:r>
      <w:r w:rsidR="0065003B" w:rsidRPr="00764301">
        <w:rPr>
          <w:sz w:val="24"/>
          <w:szCs w:val="24"/>
        </w:rPr>
        <w:t xml:space="preserve">% teaching, </w:t>
      </w:r>
      <w:r w:rsidR="0006066C" w:rsidRPr="00764301">
        <w:rPr>
          <w:sz w:val="24"/>
          <w:szCs w:val="24"/>
        </w:rPr>
        <w:t>__</w:t>
      </w:r>
      <w:r w:rsidR="0065003B" w:rsidRPr="00764301">
        <w:rPr>
          <w:sz w:val="24"/>
          <w:szCs w:val="24"/>
        </w:rPr>
        <w:t xml:space="preserve">% service, and </w:t>
      </w:r>
      <w:r w:rsidR="0006066C" w:rsidRPr="00764301">
        <w:rPr>
          <w:sz w:val="24"/>
          <w:szCs w:val="24"/>
        </w:rPr>
        <w:t>__</w:t>
      </w:r>
      <w:r w:rsidR="0065003B" w:rsidRPr="00764301">
        <w:rPr>
          <w:sz w:val="24"/>
          <w:szCs w:val="24"/>
        </w:rPr>
        <w:t>% research.</w:t>
      </w:r>
    </w:p>
    <w:p w14:paraId="30797767" w14:textId="77777777" w:rsidR="0065003B" w:rsidRPr="00764301" w:rsidRDefault="0065003B" w:rsidP="0065003B">
      <w:pPr>
        <w:spacing w:after="0" w:line="240" w:lineRule="auto"/>
        <w:rPr>
          <w:sz w:val="24"/>
          <w:szCs w:val="24"/>
        </w:rPr>
      </w:pPr>
    </w:p>
    <w:p w14:paraId="3EE68229" w14:textId="77777777" w:rsidR="00FB6923" w:rsidRPr="00764301" w:rsidRDefault="0006066C" w:rsidP="00DB7337">
      <w:pPr>
        <w:spacing w:after="0" w:line="240" w:lineRule="auto"/>
        <w:rPr>
          <w:sz w:val="24"/>
          <w:szCs w:val="24"/>
        </w:rPr>
      </w:pPr>
      <w:r w:rsidRPr="00764301">
        <w:rPr>
          <w:sz w:val="24"/>
          <w:szCs w:val="24"/>
        </w:rPr>
        <w:t>Summary of major accomplishments during the period of review (</w:t>
      </w:r>
      <w:r w:rsidR="000B1F2E">
        <w:rPr>
          <w:sz w:val="24"/>
          <w:szCs w:val="24"/>
        </w:rPr>
        <w:t>2-3 paragraphs</w:t>
      </w:r>
      <w:r w:rsidRPr="00764301">
        <w:rPr>
          <w:sz w:val="24"/>
          <w:szCs w:val="24"/>
        </w:rPr>
        <w:t xml:space="preserve"> limit)</w:t>
      </w:r>
      <w:r w:rsidR="002C7AF8" w:rsidRPr="00764301">
        <w:rPr>
          <w:sz w:val="24"/>
          <w:szCs w:val="24"/>
        </w:rPr>
        <w:t xml:space="preserve"> </w:t>
      </w:r>
    </w:p>
    <w:p w14:paraId="2C1C2D45" w14:textId="77777777" w:rsidR="00DB7337" w:rsidRPr="00C36589" w:rsidRDefault="00DB7337" w:rsidP="00DB7337">
      <w:pPr>
        <w:pStyle w:val="Heading1"/>
        <w:spacing w:before="0" w:line="240" w:lineRule="auto"/>
        <w:rPr>
          <w:rFonts w:ascii="Calibri" w:hAnsi="Calibri"/>
          <w:b w:val="0"/>
          <w:sz w:val="24"/>
          <w:szCs w:val="24"/>
        </w:rPr>
      </w:pPr>
    </w:p>
    <w:p w14:paraId="500189C1" w14:textId="6AD28182" w:rsidR="005A4A6F" w:rsidRDefault="005A4A6F" w:rsidP="005A4A6F">
      <w:pPr>
        <w:rPr>
          <w:sz w:val="24"/>
          <w:szCs w:val="24"/>
        </w:rPr>
      </w:pPr>
    </w:p>
    <w:p w14:paraId="28BF50DD" w14:textId="4E8DF2D8" w:rsidR="0092147D" w:rsidRDefault="0092147D" w:rsidP="005A4A6F">
      <w:pPr>
        <w:rPr>
          <w:sz w:val="24"/>
          <w:szCs w:val="24"/>
        </w:rPr>
      </w:pPr>
    </w:p>
    <w:p w14:paraId="36AA2A07" w14:textId="77777777" w:rsidR="0092147D" w:rsidRDefault="0092147D" w:rsidP="005A4A6F">
      <w:pPr>
        <w:rPr>
          <w:sz w:val="24"/>
          <w:szCs w:val="24"/>
        </w:rPr>
      </w:pPr>
    </w:p>
    <w:p w14:paraId="660E9B36" w14:textId="77777777" w:rsidR="00A647BC" w:rsidRPr="00C36589" w:rsidRDefault="00A647BC" w:rsidP="00C36589">
      <w:pPr>
        <w:pStyle w:val="Heading1"/>
        <w:spacing w:before="0" w:line="240" w:lineRule="auto"/>
        <w:rPr>
          <w:rFonts w:ascii="Calibri" w:hAnsi="Calibri"/>
          <w:color w:val="0070C0"/>
          <w:sz w:val="24"/>
          <w:szCs w:val="24"/>
        </w:rPr>
      </w:pPr>
      <w:r w:rsidRPr="00C36589">
        <w:rPr>
          <w:rFonts w:ascii="Calibri" w:hAnsi="Calibri"/>
          <w:color w:val="0070C0"/>
          <w:sz w:val="24"/>
          <w:szCs w:val="24"/>
        </w:rPr>
        <w:t xml:space="preserve">Excellence in </w:t>
      </w:r>
      <w:r w:rsidR="0006066C" w:rsidRPr="00C36589">
        <w:rPr>
          <w:rFonts w:ascii="Calibri" w:hAnsi="Calibri"/>
          <w:color w:val="0070C0"/>
          <w:sz w:val="24"/>
          <w:szCs w:val="24"/>
        </w:rPr>
        <w:t>Teaching</w:t>
      </w:r>
      <w:r w:rsidR="00B77FBA" w:rsidRPr="00C36589">
        <w:rPr>
          <w:rFonts w:ascii="Calibri" w:hAnsi="Calibri"/>
          <w:color w:val="0070C0"/>
          <w:sz w:val="24"/>
          <w:szCs w:val="24"/>
        </w:rPr>
        <w:t xml:space="preserve"> (</w:t>
      </w:r>
      <w:r w:rsidR="0006066C" w:rsidRPr="00C36589">
        <w:rPr>
          <w:rFonts w:ascii="Calibri" w:hAnsi="Calibri"/>
          <w:color w:val="0070C0"/>
          <w:sz w:val="24"/>
          <w:szCs w:val="24"/>
        </w:rPr>
        <w:t>__</w:t>
      </w:r>
      <w:r w:rsidR="00B77FBA" w:rsidRPr="00C36589">
        <w:rPr>
          <w:rFonts w:ascii="Calibri" w:hAnsi="Calibri"/>
          <w:color w:val="0070C0"/>
          <w:sz w:val="24"/>
          <w:szCs w:val="24"/>
        </w:rPr>
        <w:t>%)</w:t>
      </w:r>
    </w:p>
    <w:p w14:paraId="5965483F" w14:textId="77777777" w:rsidR="0006066C" w:rsidRDefault="0006066C" w:rsidP="0006066C">
      <w:pPr>
        <w:spacing w:after="0" w:line="240" w:lineRule="auto"/>
        <w:rPr>
          <w:rFonts w:eastAsia="Times New Roman" w:cs="Arial"/>
          <w:i/>
          <w:sz w:val="20"/>
          <w:szCs w:val="20"/>
        </w:rPr>
      </w:pPr>
      <w:r>
        <w:rPr>
          <w:rFonts w:eastAsia="Times New Roman" w:cs="Arial"/>
          <w:i/>
          <w:sz w:val="20"/>
          <w:szCs w:val="20"/>
          <w:highlight w:val="lightGray"/>
        </w:rPr>
        <w:t>Documented substantial teaching assignment, including teaching associated with community-engaged teaching is best demonstrated by a major responsibility for (i.e., leadership role) a teaching program. Description of the faculty member’s role for a teaching program must include concise descriptions of the frequency and duration of the responsibility, outcomes, and evaluations of the outcomes. Examples include, but not limited to: teaching awards, engaging in structured mentoring or advising activities, developing new instructional or curricular materials, evidence of learning and critical thinking skills, participation in interdisciplinary teaching efforts, and being an author on a book chapter may all be considered. Descriptions of the quantity and quality of these educator activities should demonstrate excellence.</w:t>
      </w:r>
    </w:p>
    <w:p w14:paraId="1D918CBA" w14:textId="77777777" w:rsidR="0090232A" w:rsidRPr="00C36589" w:rsidRDefault="0090232A" w:rsidP="0090232A">
      <w:pPr>
        <w:numPr>
          <w:ilvl w:val="0"/>
          <w:numId w:val="35"/>
        </w:numPr>
        <w:spacing w:after="0" w:line="240" w:lineRule="auto"/>
        <w:rPr>
          <w:rFonts w:eastAsia="Times New Roman" w:cs="Arial"/>
          <w:sz w:val="24"/>
          <w:szCs w:val="24"/>
        </w:rPr>
      </w:pPr>
      <w:r w:rsidRPr="00C36589">
        <w:rPr>
          <w:rFonts w:eastAsia="Times New Roman" w:cs="Arial"/>
          <w:sz w:val="24"/>
          <w:szCs w:val="24"/>
        </w:rPr>
        <w:t xml:space="preserve"> </w:t>
      </w:r>
    </w:p>
    <w:p w14:paraId="73D08E5D" w14:textId="77777777" w:rsidR="0090232A" w:rsidRPr="00C36589" w:rsidRDefault="0090232A" w:rsidP="0090232A">
      <w:pPr>
        <w:numPr>
          <w:ilvl w:val="0"/>
          <w:numId w:val="35"/>
        </w:numPr>
        <w:spacing w:after="0" w:line="240" w:lineRule="auto"/>
        <w:rPr>
          <w:rFonts w:eastAsia="Times New Roman" w:cs="Arial"/>
          <w:sz w:val="24"/>
          <w:szCs w:val="24"/>
        </w:rPr>
      </w:pPr>
      <w:r w:rsidRPr="00C36589">
        <w:rPr>
          <w:rFonts w:eastAsia="Times New Roman" w:cs="Arial"/>
          <w:sz w:val="24"/>
          <w:szCs w:val="24"/>
        </w:rPr>
        <w:t xml:space="preserve"> </w:t>
      </w:r>
    </w:p>
    <w:p w14:paraId="22F27AFA" w14:textId="77777777" w:rsidR="0090232A" w:rsidRPr="00C36589" w:rsidRDefault="0090232A" w:rsidP="0090232A">
      <w:pPr>
        <w:numPr>
          <w:ilvl w:val="0"/>
          <w:numId w:val="35"/>
        </w:numPr>
        <w:spacing w:after="0" w:line="240" w:lineRule="auto"/>
        <w:rPr>
          <w:rFonts w:eastAsia="Times New Roman" w:cs="Arial"/>
          <w:sz w:val="24"/>
          <w:szCs w:val="24"/>
        </w:rPr>
      </w:pPr>
      <w:r w:rsidRPr="00C36589">
        <w:rPr>
          <w:rFonts w:eastAsia="Times New Roman" w:cs="Arial"/>
          <w:sz w:val="24"/>
          <w:szCs w:val="24"/>
        </w:rPr>
        <w:t xml:space="preserve">  </w:t>
      </w:r>
    </w:p>
    <w:p w14:paraId="4B647F98" w14:textId="77777777" w:rsidR="0090232A" w:rsidRPr="00C36589" w:rsidRDefault="0090232A" w:rsidP="000B1F2E">
      <w:pPr>
        <w:numPr>
          <w:ilvl w:val="0"/>
          <w:numId w:val="35"/>
        </w:numPr>
        <w:spacing w:after="0" w:line="240" w:lineRule="auto"/>
        <w:rPr>
          <w:rFonts w:eastAsia="Times New Roman" w:cs="Calibri"/>
          <w:sz w:val="24"/>
          <w:szCs w:val="24"/>
        </w:rPr>
      </w:pPr>
    </w:p>
    <w:p w14:paraId="697FBB97" w14:textId="77777777" w:rsidR="00377AE8" w:rsidRPr="00C36589" w:rsidRDefault="00377AE8" w:rsidP="00377AE8">
      <w:pPr>
        <w:pStyle w:val="NoSpacing"/>
        <w:rPr>
          <w:rFonts w:ascii="Calibri" w:hAnsi="Calibri" w:cs="Calibri"/>
        </w:rPr>
      </w:pPr>
    </w:p>
    <w:p w14:paraId="644C73BC" w14:textId="77777777" w:rsidR="00A60A55" w:rsidRDefault="00377AE8" w:rsidP="00377AE8">
      <w:pPr>
        <w:pStyle w:val="NoSpacing"/>
        <w:rPr>
          <w:b/>
          <w:sz w:val="20"/>
          <w:szCs w:val="20"/>
        </w:rPr>
      </w:pPr>
      <w:r w:rsidRPr="00C36589">
        <w:rPr>
          <w:rFonts w:ascii="Calibri" w:hAnsi="Calibri" w:cs="Calibri"/>
          <w:b/>
          <w:color w:val="0070C0"/>
        </w:rPr>
        <w:t>FOR PROMOTION TO PROFESSOR</w:t>
      </w:r>
      <w:r>
        <w:rPr>
          <w:rFonts w:ascii="Calibri" w:hAnsi="Calibri" w:cs="Calibri"/>
          <w:b/>
        </w:rPr>
        <w:t>:</w:t>
      </w:r>
      <w:r w:rsidRPr="007E0D5A">
        <w:rPr>
          <w:b/>
          <w:sz w:val="20"/>
          <w:szCs w:val="20"/>
        </w:rPr>
        <w:t xml:space="preserve"> </w:t>
      </w:r>
    </w:p>
    <w:p w14:paraId="6400D201" w14:textId="77777777" w:rsidR="00AF5DBF" w:rsidRDefault="00377AE8" w:rsidP="00A60A55">
      <w:pPr>
        <w:pStyle w:val="NoSpacing"/>
        <w:rPr>
          <w:rFonts w:ascii="Calibri" w:hAnsi="Calibri" w:cs="Calibri"/>
          <w:i/>
          <w:sz w:val="20"/>
          <w:szCs w:val="20"/>
        </w:rPr>
      </w:pPr>
      <w:r>
        <w:rPr>
          <w:rFonts w:ascii="Calibri" w:hAnsi="Calibri" w:cs="Calibri"/>
          <w:i/>
          <w:sz w:val="20"/>
          <w:szCs w:val="20"/>
          <w:highlight w:val="lightGray"/>
        </w:rPr>
        <w:t>Extra-university recognition in teaching, curriculum development, advising/mentoring, educational leadership/administration, or learner assessment must be demonstrated. Examples include participation in extramural educational initiatives (examples: election or appointment to regional or national committees involved with teaching, curriculum development, advising/mentoring, educational leadership/administration, or learner assessment;  invitations as a visiting professor for teaching activity; convening/chairing a national or regional conference focused on education; invitations to critically appraise or evaluate an educational activity at another institution; participation in subspecialty board review or test development committee; invitation to be an accreditation [ACGME or LCME] site visitor). Extra-university recognition should be evidenced in extramural letters.</w:t>
      </w:r>
    </w:p>
    <w:p w14:paraId="0E8560FC" w14:textId="77777777" w:rsidR="00377AE8" w:rsidRPr="00C36589" w:rsidRDefault="00377AE8" w:rsidP="00377AE8">
      <w:pPr>
        <w:pStyle w:val="NoSpacing"/>
        <w:numPr>
          <w:ilvl w:val="0"/>
          <w:numId w:val="35"/>
        </w:numPr>
        <w:rPr>
          <w:rFonts w:ascii="Calibri" w:hAnsi="Calibri" w:cs="Calibri"/>
        </w:rPr>
      </w:pPr>
      <w:r w:rsidRPr="00C36589">
        <w:rPr>
          <w:rFonts w:ascii="Calibri" w:hAnsi="Calibri" w:cs="Calibri"/>
        </w:rPr>
        <w:t xml:space="preserve"> </w:t>
      </w:r>
    </w:p>
    <w:p w14:paraId="2DE65740" w14:textId="77777777" w:rsidR="00377AE8" w:rsidRPr="00C36589" w:rsidRDefault="00377AE8" w:rsidP="00377AE8">
      <w:pPr>
        <w:pStyle w:val="NoSpacing"/>
        <w:numPr>
          <w:ilvl w:val="0"/>
          <w:numId w:val="35"/>
        </w:numPr>
        <w:rPr>
          <w:rFonts w:ascii="Calibri" w:hAnsi="Calibri" w:cs="Calibri"/>
        </w:rPr>
      </w:pPr>
      <w:r w:rsidRPr="00C36589">
        <w:rPr>
          <w:rFonts w:ascii="Calibri" w:hAnsi="Calibri" w:cs="Calibri"/>
        </w:rPr>
        <w:t xml:space="preserve"> </w:t>
      </w:r>
    </w:p>
    <w:p w14:paraId="78ADF276" w14:textId="77777777" w:rsidR="00377AE8" w:rsidRPr="00C36589" w:rsidRDefault="00377AE8" w:rsidP="00377AE8">
      <w:pPr>
        <w:pStyle w:val="NoSpacing"/>
        <w:numPr>
          <w:ilvl w:val="0"/>
          <w:numId w:val="35"/>
        </w:numPr>
        <w:rPr>
          <w:rFonts w:ascii="Calibri" w:hAnsi="Calibri" w:cs="Calibri"/>
        </w:rPr>
      </w:pPr>
      <w:r w:rsidRPr="00C36589">
        <w:rPr>
          <w:rFonts w:ascii="Calibri" w:hAnsi="Calibri" w:cs="Calibri"/>
        </w:rPr>
        <w:t xml:space="preserve"> </w:t>
      </w:r>
    </w:p>
    <w:p w14:paraId="443B8C42" w14:textId="77777777" w:rsidR="00377AE8" w:rsidRPr="00C36589" w:rsidRDefault="00377AE8" w:rsidP="00C36589">
      <w:pPr>
        <w:pStyle w:val="NoSpacing"/>
        <w:numPr>
          <w:ilvl w:val="0"/>
          <w:numId w:val="35"/>
        </w:numPr>
        <w:rPr>
          <w:rFonts w:ascii="Calibri" w:hAnsi="Calibri" w:cs="Calibri"/>
        </w:rPr>
      </w:pPr>
      <w:r w:rsidRPr="00C36589">
        <w:rPr>
          <w:rFonts w:ascii="Calibri" w:hAnsi="Calibri" w:cs="Calibri"/>
        </w:rPr>
        <w:t xml:space="preserve"> </w:t>
      </w:r>
    </w:p>
    <w:p w14:paraId="4E074AB4" w14:textId="77777777" w:rsidR="00377AE8" w:rsidRDefault="00377AE8" w:rsidP="00EB56E3">
      <w:pPr>
        <w:pStyle w:val="Heading1"/>
        <w:spacing w:before="0" w:line="240" w:lineRule="auto"/>
        <w:rPr>
          <w:rFonts w:cs="Arial"/>
          <w:b w:val="0"/>
          <w:sz w:val="20"/>
          <w:szCs w:val="20"/>
        </w:rPr>
      </w:pPr>
    </w:p>
    <w:p w14:paraId="53F0D25B" w14:textId="624FDF3A" w:rsidR="00CD785F" w:rsidRDefault="00940DC9" w:rsidP="00CD785F">
      <w:pPr>
        <w:pStyle w:val="Heading1"/>
        <w:spacing w:before="0" w:line="240" w:lineRule="auto"/>
        <w:rPr>
          <w:rFonts w:cs="Calibri"/>
          <w:i/>
          <w:iCs/>
          <w:sz w:val="19"/>
          <w:szCs w:val="19"/>
        </w:rPr>
      </w:pPr>
      <w:r w:rsidRPr="00C36589">
        <w:rPr>
          <w:rFonts w:ascii="Calibri" w:hAnsi="Calibri"/>
          <w:color w:val="0070C0"/>
          <w:sz w:val="24"/>
          <w:szCs w:val="24"/>
        </w:rPr>
        <w:t>Proficiency</w:t>
      </w:r>
      <w:r w:rsidR="00A647BC" w:rsidRPr="00C36589">
        <w:rPr>
          <w:rFonts w:ascii="Calibri" w:hAnsi="Calibri"/>
          <w:color w:val="0070C0"/>
          <w:sz w:val="24"/>
          <w:szCs w:val="24"/>
        </w:rPr>
        <w:t xml:space="preserve"> in Service</w:t>
      </w:r>
      <w:r w:rsidR="0006066C" w:rsidRPr="00C36589">
        <w:rPr>
          <w:rFonts w:ascii="Calibri" w:hAnsi="Calibri"/>
          <w:color w:val="0070C0"/>
          <w:sz w:val="24"/>
          <w:szCs w:val="24"/>
        </w:rPr>
        <w:t xml:space="preserve"> (__</w:t>
      </w:r>
      <w:r w:rsidR="00B77FBA" w:rsidRPr="00C36589">
        <w:rPr>
          <w:rFonts w:ascii="Calibri" w:hAnsi="Calibri"/>
          <w:color w:val="0070C0"/>
          <w:sz w:val="24"/>
          <w:szCs w:val="24"/>
        </w:rPr>
        <w:t>%)</w:t>
      </w:r>
      <w:r w:rsidR="00EB56E3" w:rsidRPr="00C36589">
        <w:rPr>
          <w:rFonts w:ascii="Calibri" w:hAnsi="Calibri"/>
          <w:color w:val="0070C0"/>
          <w:sz w:val="24"/>
          <w:szCs w:val="24"/>
        </w:rPr>
        <w:t xml:space="preserve"> </w:t>
      </w:r>
    </w:p>
    <w:p w14:paraId="5D743C67" w14:textId="181760FF" w:rsidR="00CD785F" w:rsidRPr="0092147D" w:rsidRDefault="00CD785F" w:rsidP="00CD785F">
      <w:pPr>
        <w:pStyle w:val="Heading1"/>
        <w:spacing w:before="0" w:line="240" w:lineRule="auto"/>
        <w:rPr>
          <w:rFonts w:cs="Calibri"/>
          <w:i/>
          <w:iCs/>
          <w:color w:val="0070C0"/>
          <w:sz w:val="19"/>
          <w:szCs w:val="19"/>
        </w:rPr>
      </w:pPr>
      <w:r w:rsidRPr="0092147D">
        <w:rPr>
          <w:rFonts w:cs="Calibri"/>
          <w:i/>
          <w:iCs/>
          <w:color w:val="0070C0"/>
          <w:sz w:val="19"/>
          <w:szCs w:val="19"/>
        </w:rPr>
        <w:t>All service activities including clinical service, non-clinical/community service and service to research can be combined to demonstrate proficiency in service</w:t>
      </w:r>
    </w:p>
    <w:p w14:paraId="3D62A84C" w14:textId="77777777" w:rsidR="00A2454E" w:rsidRDefault="00A2454E" w:rsidP="0092147D">
      <w:pPr>
        <w:pStyle w:val="BodyText"/>
        <w:spacing w:before="0"/>
        <w:ind w:left="0" w:right="451" w:firstLine="0"/>
        <w:rPr>
          <w:rFonts w:ascii="Calibri" w:hAnsi="Calibri" w:cs="Calibri"/>
          <w:i/>
          <w:iCs/>
          <w:sz w:val="19"/>
          <w:szCs w:val="19"/>
          <w:highlight w:val="lightGray"/>
          <w:shd w:val="clear" w:color="auto" w:fill="E6E6E6"/>
        </w:rPr>
      </w:pPr>
      <w:r>
        <w:rPr>
          <w:rFonts w:ascii="Calibri" w:hAnsi="Calibri" w:cs="Calibri"/>
          <w:i/>
          <w:iCs/>
          <w:sz w:val="19"/>
          <w:szCs w:val="19"/>
          <w:highlight w:val="lightGray"/>
        </w:rPr>
        <w:t xml:space="preserve">Documented service assignment (clinical, non-clinical/community and/or service to research) and satisfactory peer and supervisory reviews of the service. Reviews by the recipients of the service must be obtained and document proficiency.  </w:t>
      </w:r>
    </w:p>
    <w:p w14:paraId="0CDF31AC" w14:textId="77777777" w:rsidR="00A2454E" w:rsidRDefault="00A2454E" w:rsidP="0092147D">
      <w:pPr>
        <w:pStyle w:val="BodyText"/>
        <w:spacing w:before="0"/>
        <w:ind w:left="0" w:right="451" w:firstLine="0"/>
        <w:rPr>
          <w:rFonts w:ascii="Calibri" w:hAnsi="Calibri" w:cs="Calibri"/>
          <w:i/>
          <w:iCs/>
          <w:sz w:val="19"/>
          <w:szCs w:val="19"/>
          <w:highlight w:val="lightGray"/>
          <w:shd w:val="clear" w:color="auto" w:fill="E6E6E6"/>
        </w:rPr>
      </w:pPr>
      <w:r>
        <w:rPr>
          <w:rFonts w:ascii="Calibri" w:hAnsi="Calibri" w:cs="Calibri"/>
          <w:i/>
          <w:iCs/>
          <w:sz w:val="19"/>
          <w:szCs w:val="19"/>
          <w:highlight w:val="lightGray"/>
        </w:rPr>
        <w:t>Significant non-departmental administrative assignments that serve a broader</w:t>
      </w:r>
      <w:r>
        <w:rPr>
          <w:rFonts w:ascii="Calibri" w:hAnsi="Calibri" w:cs="Calibri"/>
          <w:i/>
          <w:iCs/>
          <w:spacing w:val="1"/>
          <w:sz w:val="19"/>
          <w:szCs w:val="19"/>
          <w:highlight w:val="lightGray"/>
        </w:rPr>
        <w:t xml:space="preserve"> </w:t>
      </w:r>
      <w:r>
        <w:rPr>
          <w:rFonts w:ascii="Calibri" w:hAnsi="Calibri" w:cs="Calibri"/>
          <w:i/>
          <w:iCs/>
          <w:sz w:val="19"/>
          <w:szCs w:val="19"/>
          <w:highlight w:val="lightGray"/>
        </w:rPr>
        <w:t xml:space="preserve">function in the School of Medicine or </w:t>
      </w:r>
      <w:r>
        <w:rPr>
          <w:rFonts w:ascii="Calibri" w:hAnsi="Calibri" w:cs="Calibri"/>
          <w:i/>
          <w:iCs/>
          <w:sz w:val="19"/>
          <w:szCs w:val="19"/>
          <w:highlight w:val="lightGray"/>
        </w:rPr>
        <w:lastRenderedPageBreak/>
        <w:t>university (e.g., department chair, assistant, associate, or</w:t>
      </w:r>
      <w:r>
        <w:rPr>
          <w:rFonts w:ascii="Calibri" w:hAnsi="Calibri" w:cs="Calibri"/>
          <w:i/>
          <w:iCs/>
          <w:spacing w:val="1"/>
          <w:sz w:val="19"/>
          <w:szCs w:val="19"/>
          <w:highlight w:val="lightGray"/>
        </w:rPr>
        <w:t xml:space="preserve"> </w:t>
      </w:r>
      <w:r>
        <w:rPr>
          <w:rFonts w:ascii="Calibri" w:hAnsi="Calibri" w:cs="Calibri"/>
          <w:i/>
          <w:iCs/>
          <w:sz w:val="19"/>
          <w:szCs w:val="19"/>
          <w:highlight w:val="lightGray"/>
        </w:rPr>
        <w:t>vice deans, etc.) should be included in the department promotion, tenure or periodic career review.</w:t>
      </w:r>
      <w:r>
        <w:rPr>
          <w:rFonts w:ascii="Calibri" w:hAnsi="Calibri" w:cs="Calibri"/>
          <w:i/>
          <w:iCs/>
          <w:spacing w:val="1"/>
          <w:sz w:val="19"/>
          <w:szCs w:val="19"/>
          <w:highlight w:val="lightGray"/>
        </w:rPr>
        <w:t xml:space="preserve"> </w:t>
      </w:r>
      <w:r>
        <w:rPr>
          <w:rFonts w:ascii="Calibri" w:hAnsi="Calibri" w:cs="Calibri"/>
          <w:i/>
          <w:iCs/>
          <w:sz w:val="19"/>
          <w:szCs w:val="19"/>
          <w:highlight w:val="lightGray"/>
        </w:rPr>
        <w:t>Non-departmental administrative</w:t>
      </w:r>
      <w:r>
        <w:rPr>
          <w:rFonts w:ascii="Calibri" w:hAnsi="Calibri" w:cs="Calibri"/>
          <w:i/>
          <w:iCs/>
          <w:spacing w:val="1"/>
          <w:sz w:val="19"/>
          <w:szCs w:val="19"/>
          <w:highlight w:val="lightGray"/>
        </w:rPr>
        <w:t xml:space="preserve"> </w:t>
      </w:r>
      <w:r>
        <w:rPr>
          <w:rFonts w:ascii="Calibri" w:hAnsi="Calibri" w:cs="Calibri"/>
          <w:i/>
          <w:iCs/>
          <w:sz w:val="19"/>
          <w:szCs w:val="19"/>
          <w:highlight w:val="lightGray"/>
        </w:rPr>
        <w:t>activities should be reviewed independently of the department review by the candidate’s appropriate</w:t>
      </w:r>
      <w:r>
        <w:rPr>
          <w:rFonts w:ascii="Calibri" w:hAnsi="Calibri" w:cs="Calibri"/>
          <w:i/>
          <w:iCs/>
          <w:spacing w:val="-1"/>
          <w:sz w:val="19"/>
          <w:szCs w:val="19"/>
          <w:highlight w:val="lightGray"/>
        </w:rPr>
        <w:t xml:space="preserve"> </w:t>
      </w:r>
      <w:r>
        <w:rPr>
          <w:rFonts w:ascii="Calibri" w:hAnsi="Calibri" w:cs="Calibri"/>
          <w:i/>
          <w:iCs/>
          <w:sz w:val="19"/>
          <w:szCs w:val="19"/>
          <w:highlight w:val="lightGray"/>
        </w:rPr>
        <w:t>supervisor(s) and sent to the department for inclusion in its review</w:t>
      </w:r>
    </w:p>
    <w:p w14:paraId="69814097" w14:textId="4E1BB851" w:rsidR="00A2454E" w:rsidRDefault="00A2454E" w:rsidP="00A2454E">
      <w:pPr>
        <w:pStyle w:val="BodyText"/>
        <w:spacing w:before="0"/>
        <w:ind w:left="0" w:right="451" w:firstLine="0"/>
        <w:rPr>
          <w:rFonts w:ascii="Calibri" w:hAnsi="Calibri" w:cs="Calibri"/>
          <w:i/>
          <w:iCs/>
          <w:sz w:val="19"/>
          <w:szCs w:val="19"/>
          <w:shd w:val="clear" w:color="auto" w:fill="E6E6E6"/>
        </w:rPr>
      </w:pPr>
      <w:r>
        <w:rPr>
          <w:rFonts w:ascii="Calibri" w:hAnsi="Calibri" w:cs="Calibri"/>
          <w:i/>
          <w:iCs/>
          <w:sz w:val="19"/>
          <w:szCs w:val="19"/>
          <w:highlight w:val="lightGray"/>
        </w:rPr>
        <w:t>Examples or recipients of the service include but not limited to referring</w:t>
      </w:r>
      <w:r>
        <w:rPr>
          <w:rFonts w:ascii="Calibri" w:hAnsi="Calibri" w:cs="Calibri"/>
          <w:i/>
          <w:iCs/>
          <w:spacing w:val="1"/>
          <w:sz w:val="19"/>
          <w:szCs w:val="19"/>
          <w:highlight w:val="lightGray"/>
        </w:rPr>
        <w:t xml:space="preserve"> </w:t>
      </w:r>
      <w:r>
        <w:rPr>
          <w:rFonts w:ascii="Calibri" w:hAnsi="Calibri" w:cs="Calibri"/>
          <w:i/>
          <w:iCs/>
          <w:sz w:val="19"/>
          <w:szCs w:val="19"/>
          <w:highlight w:val="lightGray"/>
        </w:rPr>
        <w:t>physicians, patients, community organizations, local, regional or national organizations, mentees, research colleagues</w:t>
      </w:r>
      <w:r>
        <w:rPr>
          <w:rFonts w:ascii="Calibri" w:hAnsi="Calibri" w:cs="Calibri"/>
          <w:i/>
          <w:iCs/>
          <w:sz w:val="19"/>
          <w:szCs w:val="19"/>
          <w:highlight w:val="lightGray"/>
          <w:shd w:val="clear" w:color="auto" w:fill="E6E6E6"/>
        </w:rPr>
        <w:t>.</w:t>
      </w:r>
    </w:p>
    <w:p w14:paraId="187AE980" w14:textId="77777777" w:rsidR="008A063D" w:rsidRPr="00AF51AD" w:rsidRDefault="008A063D" w:rsidP="0092147D">
      <w:pPr>
        <w:pStyle w:val="BodyText"/>
        <w:spacing w:before="0"/>
        <w:ind w:left="0" w:right="451" w:firstLine="0"/>
        <w:rPr>
          <w:rFonts w:ascii="Calibri" w:hAnsi="Calibri" w:cs="Calibri"/>
          <w:i/>
          <w:iCs/>
          <w:sz w:val="19"/>
          <w:szCs w:val="19"/>
          <w:shd w:val="clear" w:color="auto" w:fill="E6E6E6"/>
        </w:rPr>
      </w:pPr>
    </w:p>
    <w:p w14:paraId="3FE1B951" w14:textId="77777777" w:rsidR="0006066C" w:rsidRPr="00B714AF" w:rsidRDefault="0090232A" w:rsidP="0090232A">
      <w:pPr>
        <w:pStyle w:val="ListParagraph"/>
        <w:numPr>
          <w:ilvl w:val="0"/>
          <w:numId w:val="35"/>
        </w:numPr>
        <w:spacing w:after="0" w:line="240" w:lineRule="auto"/>
        <w:rPr>
          <w:sz w:val="24"/>
          <w:szCs w:val="24"/>
        </w:rPr>
      </w:pPr>
      <w:r w:rsidRPr="00B714AF">
        <w:rPr>
          <w:sz w:val="24"/>
          <w:szCs w:val="24"/>
        </w:rPr>
        <w:t xml:space="preserve"> </w:t>
      </w:r>
    </w:p>
    <w:p w14:paraId="518F2D2B" w14:textId="77777777" w:rsidR="0090232A" w:rsidRPr="00B714AF" w:rsidRDefault="0090232A" w:rsidP="0090232A">
      <w:pPr>
        <w:pStyle w:val="ListParagraph"/>
        <w:numPr>
          <w:ilvl w:val="0"/>
          <w:numId w:val="35"/>
        </w:numPr>
        <w:spacing w:after="0" w:line="240" w:lineRule="auto"/>
        <w:rPr>
          <w:sz w:val="24"/>
          <w:szCs w:val="24"/>
        </w:rPr>
      </w:pPr>
      <w:r w:rsidRPr="00B714AF">
        <w:rPr>
          <w:sz w:val="24"/>
          <w:szCs w:val="24"/>
        </w:rPr>
        <w:t xml:space="preserve"> </w:t>
      </w:r>
    </w:p>
    <w:p w14:paraId="7CC4B52A" w14:textId="77777777" w:rsidR="0090232A" w:rsidRPr="00C80D04" w:rsidRDefault="0090232A" w:rsidP="0090232A">
      <w:pPr>
        <w:pStyle w:val="ListParagraph"/>
        <w:numPr>
          <w:ilvl w:val="0"/>
          <w:numId w:val="35"/>
        </w:numPr>
        <w:spacing w:after="0" w:line="240" w:lineRule="auto"/>
        <w:rPr>
          <w:sz w:val="24"/>
          <w:szCs w:val="24"/>
        </w:rPr>
      </w:pPr>
      <w:r w:rsidRPr="00C80D04">
        <w:rPr>
          <w:sz w:val="24"/>
          <w:szCs w:val="24"/>
        </w:rPr>
        <w:t xml:space="preserve"> </w:t>
      </w:r>
    </w:p>
    <w:p w14:paraId="216717B4" w14:textId="77777777" w:rsidR="0090232A" w:rsidRPr="00C36589" w:rsidRDefault="00456A4D" w:rsidP="000B1F2E">
      <w:pPr>
        <w:pStyle w:val="ListParagraph"/>
        <w:numPr>
          <w:ilvl w:val="0"/>
          <w:numId w:val="35"/>
        </w:numPr>
        <w:spacing w:after="0" w:line="240" w:lineRule="auto"/>
        <w:rPr>
          <w:sz w:val="24"/>
          <w:szCs w:val="24"/>
        </w:rPr>
      </w:pPr>
      <w:r w:rsidRPr="00C36589">
        <w:rPr>
          <w:sz w:val="24"/>
          <w:szCs w:val="24"/>
        </w:rPr>
        <w:t xml:space="preserve"> </w:t>
      </w:r>
    </w:p>
    <w:p w14:paraId="0B050938" w14:textId="77777777" w:rsidR="00456A4D" w:rsidRPr="00C36589" w:rsidRDefault="00456A4D" w:rsidP="00EB56E3">
      <w:pPr>
        <w:pStyle w:val="Heading1"/>
        <w:spacing w:before="0" w:line="240" w:lineRule="auto"/>
        <w:rPr>
          <w:rFonts w:ascii="Calibri" w:hAnsi="Calibri"/>
          <w:sz w:val="24"/>
          <w:szCs w:val="24"/>
        </w:rPr>
      </w:pPr>
    </w:p>
    <w:p w14:paraId="09E44B33" w14:textId="0F0C01C5" w:rsidR="0019194D" w:rsidRPr="00C36589" w:rsidRDefault="00DB1864" w:rsidP="00C36589">
      <w:pPr>
        <w:pStyle w:val="Heading1"/>
        <w:spacing w:before="0" w:line="240" w:lineRule="auto"/>
        <w:rPr>
          <w:rFonts w:ascii="Calibri" w:hAnsi="Calibri"/>
          <w:color w:val="0070C0"/>
        </w:rPr>
      </w:pPr>
      <w:r w:rsidRPr="00C36589">
        <w:rPr>
          <w:rFonts w:ascii="Calibri" w:hAnsi="Calibri"/>
          <w:color w:val="0070C0"/>
          <w:sz w:val="24"/>
          <w:szCs w:val="24"/>
        </w:rPr>
        <w:t>Proficiency in Research</w:t>
      </w:r>
      <w:r w:rsidR="0090232A" w:rsidRPr="00C36589">
        <w:rPr>
          <w:rFonts w:ascii="Calibri" w:hAnsi="Calibri"/>
          <w:color w:val="0070C0"/>
          <w:sz w:val="24"/>
          <w:szCs w:val="24"/>
        </w:rPr>
        <w:t xml:space="preserve"> </w:t>
      </w:r>
    </w:p>
    <w:p w14:paraId="3DD9539C" w14:textId="70A5F17E" w:rsidR="00B34EBA" w:rsidRPr="00C36589" w:rsidRDefault="0006066C" w:rsidP="0092147D">
      <w:pPr>
        <w:spacing w:after="0" w:line="240" w:lineRule="auto"/>
        <w:rPr>
          <w:sz w:val="24"/>
          <w:szCs w:val="24"/>
        </w:rPr>
      </w:pPr>
      <w:r>
        <w:rPr>
          <w:rFonts w:eastAsia="Times New Roman" w:cs="Arial"/>
          <w:i/>
          <w:sz w:val="20"/>
          <w:szCs w:val="20"/>
          <w:highlight w:val="lightGray"/>
        </w:rPr>
        <w:t>Documented research assignment including community-engaged research is best evidenced by regular dissemination of research findings (on average, at least annual publication for those with a &gt; 20% work assignment), the majority of which should be through traditional peer-reviewed publications. For those with a work assignment in research of &lt; 20%, at least one peer-reviewed publication (or other evidence of dissemination of knowledge) during the period of review</w:t>
      </w:r>
      <w:r w:rsidR="008A063D">
        <w:rPr>
          <w:rFonts w:eastAsia="Times New Roman" w:cs="Arial"/>
          <w:i/>
          <w:sz w:val="20"/>
          <w:szCs w:val="20"/>
          <w:highlight w:val="lightGray"/>
        </w:rPr>
        <w:t>)</w:t>
      </w:r>
      <w:r>
        <w:rPr>
          <w:rFonts w:eastAsia="Times New Roman" w:cs="Arial"/>
          <w:i/>
          <w:sz w:val="20"/>
          <w:szCs w:val="20"/>
          <w:highlight w:val="lightGray"/>
        </w:rPr>
        <w:t xml:space="preserve"> </w:t>
      </w:r>
      <w:r w:rsidR="0090232A" w:rsidRPr="00C36589">
        <w:rPr>
          <w:sz w:val="24"/>
          <w:szCs w:val="24"/>
        </w:rPr>
        <w:t xml:space="preserve"> </w:t>
      </w:r>
    </w:p>
    <w:p w14:paraId="55695D17" w14:textId="292E719A" w:rsidR="0090232A" w:rsidRDefault="008A063D" w:rsidP="008A063D">
      <w:pPr>
        <w:pStyle w:val="ListParagraph"/>
        <w:numPr>
          <w:ilvl w:val="0"/>
          <w:numId w:val="37"/>
        </w:numPr>
        <w:tabs>
          <w:tab w:val="left" w:pos="720"/>
          <w:tab w:val="left" w:pos="2340"/>
        </w:tabs>
        <w:spacing w:after="0" w:line="240" w:lineRule="auto"/>
        <w:rPr>
          <w:sz w:val="24"/>
          <w:szCs w:val="24"/>
        </w:rPr>
      </w:pPr>
      <w:r>
        <w:rPr>
          <w:sz w:val="24"/>
          <w:szCs w:val="24"/>
        </w:rPr>
        <w:t xml:space="preserve"> </w:t>
      </w:r>
    </w:p>
    <w:p w14:paraId="6D13A8C2" w14:textId="5B3E46A8" w:rsidR="008A063D" w:rsidRDefault="008A063D" w:rsidP="008A063D">
      <w:pPr>
        <w:pStyle w:val="ListParagraph"/>
        <w:numPr>
          <w:ilvl w:val="0"/>
          <w:numId w:val="37"/>
        </w:numPr>
        <w:tabs>
          <w:tab w:val="left" w:pos="720"/>
          <w:tab w:val="left" w:pos="2340"/>
        </w:tabs>
        <w:spacing w:after="0" w:line="240" w:lineRule="auto"/>
        <w:rPr>
          <w:sz w:val="24"/>
          <w:szCs w:val="24"/>
        </w:rPr>
      </w:pPr>
      <w:r>
        <w:rPr>
          <w:sz w:val="24"/>
          <w:szCs w:val="24"/>
        </w:rPr>
        <w:t xml:space="preserve"> </w:t>
      </w:r>
    </w:p>
    <w:p w14:paraId="7F2977B7" w14:textId="19E1E2B4" w:rsidR="008A063D" w:rsidRDefault="008A063D" w:rsidP="008A063D">
      <w:pPr>
        <w:pStyle w:val="ListParagraph"/>
        <w:numPr>
          <w:ilvl w:val="0"/>
          <w:numId w:val="37"/>
        </w:numPr>
        <w:tabs>
          <w:tab w:val="left" w:pos="720"/>
          <w:tab w:val="left" w:pos="2340"/>
        </w:tabs>
        <w:spacing w:after="0" w:line="240" w:lineRule="auto"/>
        <w:rPr>
          <w:sz w:val="24"/>
          <w:szCs w:val="24"/>
        </w:rPr>
      </w:pPr>
      <w:r>
        <w:rPr>
          <w:sz w:val="24"/>
          <w:szCs w:val="24"/>
        </w:rPr>
        <w:t xml:space="preserve"> </w:t>
      </w:r>
    </w:p>
    <w:p w14:paraId="09C2C958" w14:textId="77777777" w:rsidR="008A063D" w:rsidRDefault="008A063D" w:rsidP="0092147D">
      <w:pPr>
        <w:pStyle w:val="ListParagraph"/>
        <w:numPr>
          <w:ilvl w:val="0"/>
          <w:numId w:val="37"/>
        </w:numPr>
        <w:tabs>
          <w:tab w:val="left" w:pos="720"/>
          <w:tab w:val="left" w:pos="2340"/>
        </w:tabs>
        <w:spacing w:after="0" w:line="240" w:lineRule="auto"/>
        <w:rPr>
          <w:sz w:val="24"/>
          <w:szCs w:val="24"/>
        </w:rPr>
      </w:pPr>
    </w:p>
    <w:p w14:paraId="69441048" w14:textId="77777777" w:rsidR="008A063D" w:rsidRPr="00C36589" w:rsidRDefault="008A063D" w:rsidP="0092147D">
      <w:pPr>
        <w:pStyle w:val="ListParagraph"/>
        <w:tabs>
          <w:tab w:val="left" w:pos="720"/>
          <w:tab w:val="left" w:pos="2340"/>
        </w:tabs>
        <w:spacing w:after="0" w:line="240" w:lineRule="auto"/>
        <w:ind w:left="360"/>
        <w:rPr>
          <w:sz w:val="24"/>
          <w:szCs w:val="24"/>
        </w:rPr>
      </w:pPr>
    </w:p>
    <w:p w14:paraId="462517E4" w14:textId="77777777" w:rsidR="0090232A" w:rsidRPr="00C36589" w:rsidRDefault="0090232A" w:rsidP="0092147D">
      <w:pPr>
        <w:pStyle w:val="ListParagraph"/>
        <w:tabs>
          <w:tab w:val="left" w:pos="720"/>
          <w:tab w:val="left" w:pos="2340"/>
        </w:tabs>
        <w:spacing w:after="0" w:line="240" w:lineRule="auto"/>
        <w:rPr>
          <w:sz w:val="24"/>
          <w:szCs w:val="24"/>
        </w:rPr>
      </w:pPr>
      <w:r w:rsidRPr="00C36589">
        <w:rPr>
          <w:sz w:val="24"/>
          <w:szCs w:val="24"/>
        </w:rPr>
        <w:t xml:space="preserve"> </w:t>
      </w:r>
    </w:p>
    <w:p w14:paraId="18126C2F" w14:textId="77777777" w:rsidR="00456A4D" w:rsidRDefault="00456A4D" w:rsidP="00EB56E3">
      <w:pPr>
        <w:pStyle w:val="NoSpacing"/>
        <w:rPr>
          <w:rFonts w:ascii="Calibri" w:hAnsi="Calibri"/>
          <w:b/>
          <w:color w:val="0070C0"/>
        </w:rPr>
      </w:pPr>
    </w:p>
    <w:p w14:paraId="15CCFF33" w14:textId="77777777" w:rsidR="00B714AF" w:rsidRPr="00C36589" w:rsidRDefault="00C80D04" w:rsidP="00B714AF">
      <w:pPr>
        <w:pStyle w:val="Heading1"/>
        <w:spacing w:before="0" w:line="240" w:lineRule="auto"/>
        <w:rPr>
          <w:rFonts w:ascii="Calibri" w:hAnsi="Calibri"/>
          <w:color w:val="0070C0"/>
        </w:rPr>
      </w:pPr>
      <w:r>
        <w:rPr>
          <w:rFonts w:ascii="Calibri" w:hAnsi="Calibri"/>
          <w:color w:val="0070C0"/>
          <w:sz w:val="24"/>
          <w:szCs w:val="24"/>
        </w:rPr>
        <w:t>Scholarship</w:t>
      </w:r>
    </w:p>
    <w:p w14:paraId="7466FCE0" w14:textId="77777777" w:rsidR="00904BB0" w:rsidRPr="0033411D" w:rsidRDefault="00904BB0" w:rsidP="00C36589">
      <w:pPr>
        <w:spacing w:after="0" w:line="240" w:lineRule="auto"/>
        <w:rPr>
          <w:rFonts w:cs="Calibri"/>
          <w:i/>
          <w:sz w:val="20"/>
          <w:szCs w:val="20"/>
        </w:rPr>
      </w:pPr>
      <w:r>
        <w:rPr>
          <w:rFonts w:cs="Calibri"/>
          <w:i/>
          <w:sz w:val="20"/>
          <w:szCs w:val="20"/>
          <w:highlight w:val="lightGray"/>
        </w:rPr>
        <w:t>Scholarship in Teaching requires innovations in teaching (development of new methodologies or application of existing methodologies in a new way), curriculum, student advising/mentoring, leadership/administration, or student assessment, are expected annually, as is the dissemination and peer acceptance of them.  Documentation of peer acceptance of scholarship through peer-review publications in the area of scholarship of teaching and adult learning is required. Intramural or extramural funding for teaching initiatives or extramural funding for research effort, and presentation of instructional innovations/findings, on average annually, at national forums are required.  Emerging regional/national recognition in a focused area of teaching expertise that is evidenced in extramural letters</w:t>
      </w:r>
    </w:p>
    <w:p w14:paraId="2E0003CE" w14:textId="77777777" w:rsidR="00EB56E3" w:rsidRPr="00C36589" w:rsidRDefault="00EB56E3" w:rsidP="00C36589">
      <w:pPr>
        <w:pStyle w:val="ListParagraph"/>
        <w:numPr>
          <w:ilvl w:val="0"/>
          <w:numId w:val="35"/>
        </w:numPr>
        <w:tabs>
          <w:tab w:val="left" w:pos="720"/>
          <w:tab w:val="left" w:pos="2340"/>
        </w:tabs>
        <w:spacing w:after="0" w:line="240" w:lineRule="auto"/>
        <w:rPr>
          <w:rFonts w:cs="Calibri"/>
          <w:sz w:val="24"/>
          <w:szCs w:val="24"/>
        </w:rPr>
      </w:pPr>
      <w:r w:rsidRPr="00C36589">
        <w:rPr>
          <w:rFonts w:cs="Calibri"/>
          <w:sz w:val="24"/>
          <w:szCs w:val="24"/>
        </w:rPr>
        <w:t xml:space="preserve"> </w:t>
      </w:r>
    </w:p>
    <w:p w14:paraId="519EB500" w14:textId="77777777" w:rsidR="00EB56E3" w:rsidRPr="00C36589" w:rsidRDefault="00EB56E3" w:rsidP="00C36589">
      <w:pPr>
        <w:pStyle w:val="ListParagraph"/>
        <w:numPr>
          <w:ilvl w:val="0"/>
          <w:numId w:val="35"/>
        </w:numPr>
        <w:tabs>
          <w:tab w:val="left" w:pos="720"/>
          <w:tab w:val="left" w:pos="2340"/>
        </w:tabs>
        <w:spacing w:after="0" w:line="240" w:lineRule="auto"/>
        <w:rPr>
          <w:sz w:val="24"/>
          <w:szCs w:val="24"/>
        </w:rPr>
      </w:pPr>
      <w:r w:rsidRPr="00C36589">
        <w:rPr>
          <w:sz w:val="24"/>
          <w:szCs w:val="24"/>
        </w:rPr>
        <w:t xml:space="preserve"> </w:t>
      </w:r>
    </w:p>
    <w:p w14:paraId="50929F8F" w14:textId="77777777" w:rsidR="00EB56E3" w:rsidRPr="00C36589" w:rsidRDefault="00EB56E3" w:rsidP="00C36589">
      <w:pPr>
        <w:pStyle w:val="ListParagraph"/>
        <w:numPr>
          <w:ilvl w:val="0"/>
          <w:numId w:val="35"/>
        </w:numPr>
        <w:tabs>
          <w:tab w:val="left" w:pos="720"/>
          <w:tab w:val="left" w:pos="2340"/>
        </w:tabs>
        <w:spacing w:after="0" w:line="240" w:lineRule="auto"/>
        <w:rPr>
          <w:sz w:val="24"/>
          <w:szCs w:val="24"/>
        </w:rPr>
      </w:pPr>
      <w:r w:rsidRPr="00C36589">
        <w:rPr>
          <w:sz w:val="24"/>
          <w:szCs w:val="24"/>
        </w:rPr>
        <w:t xml:space="preserve"> </w:t>
      </w:r>
    </w:p>
    <w:p w14:paraId="240013A2" w14:textId="77777777" w:rsidR="00904BB0" w:rsidRDefault="00904BB0" w:rsidP="005A4A6F">
      <w:pPr>
        <w:pStyle w:val="ListParagraph"/>
        <w:numPr>
          <w:ilvl w:val="0"/>
          <w:numId w:val="35"/>
        </w:numPr>
        <w:tabs>
          <w:tab w:val="left" w:pos="720"/>
          <w:tab w:val="left" w:pos="2340"/>
        </w:tabs>
        <w:spacing w:after="0" w:line="240" w:lineRule="auto"/>
        <w:rPr>
          <w:sz w:val="24"/>
          <w:szCs w:val="24"/>
        </w:rPr>
      </w:pPr>
      <w:r>
        <w:rPr>
          <w:sz w:val="24"/>
          <w:szCs w:val="24"/>
        </w:rPr>
        <w:t xml:space="preserve"> </w:t>
      </w:r>
    </w:p>
    <w:p w14:paraId="31FDE9CC" w14:textId="77777777" w:rsidR="00EB56E3" w:rsidRPr="00B714AF" w:rsidRDefault="00EB56E3" w:rsidP="00C36589">
      <w:pPr>
        <w:pStyle w:val="ListParagraph"/>
        <w:numPr>
          <w:ilvl w:val="0"/>
          <w:numId w:val="35"/>
        </w:numPr>
        <w:tabs>
          <w:tab w:val="left" w:pos="720"/>
          <w:tab w:val="left" w:pos="2340"/>
        </w:tabs>
        <w:spacing w:after="0" w:line="240" w:lineRule="auto"/>
        <w:rPr>
          <w:sz w:val="24"/>
          <w:szCs w:val="24"/>
        </w:rPr>
      </w:pPr>
      <w:r w:rsidRPr="00B714AF">
        <w:rPr>
          <w:sz w:val="24"/>
          <w:szCs w:val="24"/>
        </w:rPr>
        <w:t xml:space="preserve"> </w:t>
      </w:r>
    </w:p>
    <w:p w14:paraId="74FEF692" w14:textId="77777777" w:rsidR="00C80D04" w:rsidRDefault="00C80D04" w:rsidP="00C80D04">
      <w:pPr>
        <w:pStyle w:val="Heading1"/>
        <w:tabs>
          <w:tab w:val="left" w:pos="720"/>
        </w:tabs>
        <w:spacing w:before="0" w:after="200" w:line="240" w:lineRule="auto"/>
        <w:ind w:left="720"/>
        <w:rPr>
          <w:rFonts w:ascii="Calibri" w:eastAsia="Calibri" w:hAnsi="Calibri"/>
          <w:b w:val="0"/>
          <w:bCs w:val="0"/>
          <w:color w:val="auto"/>
          <w:sz w:val="24"/>
          <w:szCs w:val="24"/>
        </w:rPr>
      </w:pPr>
    </w:p>
    <w:p w14:paraId="74463978" w14:textId="77777777" w:rsidR="00C80D04" w:rsidRPr="00C36589" w:rsidRDefault="00C80D04" w:rsidP="00C36589"/>
    <w:p w14:paraId="4517A94E" w14:textId="77777777" w:rsidR="0090232A" w:rsidRPr="00C36589" w:rsidRDefault="0090232A" w:rsidP="00C36589">
      <w:pPr>
        <w:pStyle w:val="ListParagraph"/>
        <w:tabs>
          <w:tab w:val="left" w:pos="720"/>
          <w:tab w:val="left" w:pos="2340"/>
        </w:tabs>
        <w:spacing w:after="0" w:line="240" w:lineRule="auto"/>
        <w:rPr>
          <w:sz w:val="24"/>
          <w:szCs w:val="24"/>
        </w:rPr>
      </w:pPr>
    </w:p>
    <w:sectPr w:rsidR="0090232A" w:rsidRPr="00C36589" w:rsidSect="00DB7337">
      <w:headerReference w:type="default" r:id="rId11"/>
      <w:pgSz w:w="12240" w:h="15840"/>
      <w:pgMar w:top="1440"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FDF70" w14:textId="77777777" w:rsidR="00D10E5E" w:rsidRDefault="00D10E5E" w:rsidP="00344C82">
      <w:pPr>
        <w:spacing w:after="0" w:line="240" w:lineRule="auto"/>
      </w:pPr>
      <w:r>
        <w:separator/>
      </w:r>
    </w:p>
  </w:endnote>
  <w:endnote w:type="continuationSeparator" w:id="0">
    <w:p w14:paraId="1C869110" w14:textId="77777777" w:rsidR="00D10E5E" w:rsidRDefault="00D10E5E" w:rsidP="0034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95836" w14:textId="77777777" w:rsidR="00D10E5E" w:rsidRDefault="00D10E5E" w:rsidP="00344C82">
      <w:pPr>
        <w:spacing w:after="0" w:line="240" w:lineRule="auto"/>
      </w:pPr>
      <w:r>
        <w:separator/>
      </w:r>
    </w:p>
  </w:footnote>
  <w:footnote w:type="continuationSeparator" w:id="0">
    <w:p w14:paraId="48ED2160" w14:textId="77777777" w:rsidR="00D10E5E" w:rsidRDefault="00D10E5E" w:rsidP="00344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6BDD" w14:textId="77777777" w:rsidR="007864AB" w:rsidRPr="007864AB" w:rsidRDefault="007864AB" w:rsidP="007864AB">
    <w:pPr>
      <w:pStyle w:val="Header"/>
      <w:pBdr>
        <w:bottom w:val="single" w:sz="4" w:space="1" w:color="D9D9D9"/>
      </w:pBdr>
      <w:jc w:val="right"/>
      <w:rPr>
        <w:bCs/>
      </w:rPr>
    </w:pPr>
    <w:r w:rsidRPr="007864AB">
      <w:rPr>
        <w:bCs/>
      </w:rPr>
      <w:t>Page 2 of 3</w:t>
    </w:r>
  </w:p>
  <w:p w14:paraId="67AEE429" w14:textId="77777777" w:rsidR="00344C82" w:rsidRPr="00344C82" w:rsidRDefault="00344C82" w:rsidP="00344C82">
    <w:pPr>
      <w:pStyle w:val="Header"/>
      <w:ind w:right="-5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35F"/>
    <w:multiLevelType w:val="hybridMultilevel"/>
    <w:tmpl w:val="E118DA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203CD5"/>
    <w:multiLevelType w:val="hybridMultilevel"/>
    <w:tmpl w:val="1E54F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253F3"/>
    <w:multiLevelType w:val="hybridMultilevel"/>
    <w:tmpl w:val="D0F0291E"/>
    <w:lvl w:ilvl="0" w:tplc="8AFC50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E20B2"/>
    <w:multiLevelType w:val="hybridMultilevel"/>
    <w:tmpl w:val="2C4235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143EE2"/>
    <w:multiLevelType w:val="hybridMultilevel"/>
    <w:tmpl w:val="2BE8EB1E"/>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4D3E4F"/>
    <w:multiLevelType w:val="hybridMultilevel"/>
    <w:tmpl w:val="3070936C"/>
    <w:lvl w:ilvl="0" w:tplc="35B23568">
      <w:start w:val="1"/>
      <w:numFmt w:val="bullet"/>
      <w:lvlText w:val=""/>
      <w:lvlJc w:val="left"/>
      <w:pPr>
        <w:ind w:left="1530" w:hanging="360"/>
      </w:pPr>
      <w:rPr>
        <w:rFonts w:ascii="Symbol" w:hAnsi="Symbol" w:hint="default"/>
        <w:spacing w:val="-120"/>
        <w:w w:val="100"/>
        <w:position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DEA5D72"/>
    <w:multiLevelType w:val="hybridMultilevel"/>
    <w:tmpl w:val="6D3C39E8"/>
    <w:lvl w:ilvl="0" w:tplc="04090001">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2C441B"/>
    <w:multiLevelType w:val="hybridMultilevel"/>
    <w:tmpl w:val="E2103F4E"/>
    <w:lvl w:ilvl="0" w:tplc="35B23568">
      <w:start w:val="1"/>
      <w:numFmt w:val="bullet"/>
      <w:lvlText w:val=""/>
      <w:lvlJc w:val="left"/>
      <w:pPr>
        <w:ind w:left="1440" w:hanging="360"/>
      </w:pPr>
      <w:rPr>
        <w:rFonts w:ascii="Symbol" w:hAnsi="Symbol" w:hint="default"/>
        <w:spacing w:val="-120"/>
        <w:w w:val="100"/>
        <w:position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1C69A3"/>
    <w:multiLevelType w:val="hybridMultilevel"/>
    <w:tmpl w:val="C0564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02F85"/>
    <w:multiLevelType w:val="hybridMultilevel"/>
    <w:tmpl w:val="5C18A220"/>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3A2B7B"/>
    <w:multiLevelType w:val="hybridMultilevel"/>
    <w:tmpl w:val="8286F03A"/>
    <w:lvl w:ilvl="0" w:tplc="35B23568">
      <w:start w:val="1"/>
      <w:numFmt w:val="bullet"/>
      <w:lvlText w:val=""/>
      <w:lvlJc w:val="left"/>
      <w:pPr>
        <w:ind w:left="1620" w:hanging="360"/>
      </w:pPr>
      <w:rPr>
        <w:rFonts w:ascii="Symbol" w:hAnsi="Symbol" w:hint="default"/>
        <w:spacing w:val="-120"/>
        <w:w w:val="100"/>
        <w:position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4A33890"/>
    <w:multiLevelType w:val="hybridMultilevel"/>
    <w:tmpl w:val="990839DA"/>
    <w:lvl w:ilvl="0" w:tplc="E0DE35C0">
      <w:start w:val="3"/>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7685668">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E3848"/>
    <w:multiLevelType w:val="hybridMultilevel"/>
    <w:tmpl w:val="A52635B6"/>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09285A"/>
    <w:multiLevelType w:val="hybridMultilevel"/>
    <w:tmpl w:val="0F02159C"/>
    <w:lvl w:ilvl="0" w:tplc="87903C8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2963F2"/>
    <w:multiLevelType w:val="hybridMultilevel"/>
    <w:tmpl w:val="CE5C27FE"/>
    <w:lvl w:ilvl="0" w:tplc="632E4E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245C09"/>
    <w:multiLevelType w:val="hybridMultilevel"/>
    <w:tmpl w:val="29D07404"/>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7D0487"/>
    <w:multiLevelType w:val="hybridMultilevel"/>
    <w:tmpl w:val="E200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B46E6"/>
    <w:multiLevelType w:val="hybridMultilevel"/>
    <w:tmpl w:val="364439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FE5011D"/>
    <w:multiLevelType w:val="hybridMultilevel"/>
    <w:tmpl w:val="DF6A762A"/>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9" w15:restartNumberingAfterBreak="0">
    <w:nsid w:val="400D747B"/>
    <w:multiLevelType w:val="hybridMultilevel"/>
    <w:tmpl w:val="E8161D02"/>
    <w:lvl w:ilvl="0" w:tplc="AC2CBE38">
      <w:start w:val="2009"/>
      <w:numFmt w:val="bullet"/>
      <w:lvlText w:val=""/>
      <w:lvlJc w:val="left"/>
      <w:pPr>
        <w:ind w:left="720" w:hanging="360"/>
      </w:pPr>
      <w:rPr>
        <w:rFonts w:ascii="Symbol" w:eastAsia="Cambr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A20FF"/>
    <w:multiLevelType w:val="hybridMultilevel"/>
    <w:tmpl w:val="0E9A9424"/>
    <w:lvl w:ilvl="0" w:tplc="5066DD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012E1"/>
    <w:multiLevelType w:val="hybridMultilevel"/>
    <w:tmpl w:val="DAA2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5F1A41"/>
    <w:multiLevelType w:val="hybridMultilevel"/>
    <w:tmpl w:val="C188F640"/>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84423C0"/>
    <w:multiLevelType w:val="hybridMultilevel"/>
    <w:tmpl w:val="2850CA68"/>
    <w:lvl w:ilvl="0" w:tplc="0409000F">
      <w:start w:val="1"/>
      <w:numFmt w:val="decimal"/>
      <w:lvlText w:val="%1."/>
      <w:lvlJc w:val="left"/>
      <w:pPr>
        <w:ind w:left="720" w:hanging="360"/>
      </w:pPr>
      <w:rPr>
        <w:rFonts w:hint="default"/>
      </w:rPr>
    </w:lvl>
    <w:lvl w:ilvl="1" w:tplc="B02E4F1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1A96"/>
    <w:multiLevelType w:val="hybridMultilevel"/>
    <w:tmpl w:val="217E2D94"/>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F32070D"/>
    <w:multiLevelType w:val="hybridMultilevel"/>
    <w:tmpl w:val="DC64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767951"/>
    <w:multiLevelType w:val="hybridMultilevel"/>
    <w:tmpl w:val="B1F0EC3C"/>
    <w:lvl w:ilvl="0" w:tplc="8D601E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E06FC"/>
    <w:multiLevelType w:val="hybridMultilevel"/>
    <w:tmpl w:val="BDAE4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1444E"/>
    <w:multiLevelType w:val="hybridMultilevel"/>
    <w:tmpl w:val="BDAE4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DA11EA"/>
    <w:multiLevelType w:val="hybridMultilevel"/>
    <w:tmpl w:val="D0481ADA"/>
    <w:lvl w:ilvl="0" w:tplc="D182FA3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86321A"/>
    <w:multiLevelType w:val="hybridMultilevel"/>
    <w:tmpl w:val="A6CEC394"/>
    <w:lvl w:ilvl="0" w:tplc="35B23568">
      <w:start w:val="1"/>
      <w:numFmt w:val="bullet"/>
      <w:lvlText w:val=""/>
      <w:lvlJc w:val="left"/>
      <w:pPr>
        <w:ind w:left="1620" w:hanging="360"/>
      </w:pPr>
      <w:rPr>
        <w:rFonts w:ascii="Symbol" w:hAnsi="Symbol" w:hint="default"/>
        <w:spacing w:val="-120"/>
        <w:w w:val="100"/>
        <w:position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6F2A7082"/>
    <w:multiLevelType w:val="hybridMultilevel"/>
    <w:tmpl w:val="084A7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2A76AF"/>
    <w:multiLevelType w:val="hybridMultilevel"/>
    <w:tmpl w:val="3692CC40"/>
    <w:lvl w:ilvl="0" w:tplc="35B23568">
      <w:start w:val="1"/>
      <w:numFmt w:val="bullet"/>
      <w:lvlText w:val=""/>
      <w:lvlJc w:val="left"/>
      <w:pPr>
        <w:ind w:left="720" w:hanging="360"/>
      </w:pPr>
      <w:rPr>
        <w:rFonts w:ascii="Symbol" w:hAnsi="Symbol" w:hint="default"/>
        <w:spacing w:val="-120"/>
        <w:w w:val="100"/>
        <w:position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D310A"/>
    <w:multiLevelType w:val="hybridMultilevel"/>
    <w:tmpl w:val="3626AFF2"/>
    <w:lvl w:ilvl="0" w:tplc="F936468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9359E6"/>
    <w:multiLevelType w:val="hybridMultilevel"/>
    <w:tmpl w:val="1FB84FFC"/>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231DAE"/>
    <w:multiLevelType w:val="hybridMultilevel"/>
    <w:tmpl w:val="26FA8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2707B1"/>
    <w:multiLevelType w:val="hybridMultilevel"/>
    <w:tmpl w:val="C2DCECA6"/>
    <w:lvl w:ilvl="0" w:tplc="35B23568">
      <w:start w:val="1"/>
      <w:numFmt w:val="bullet"/>
      <w:lvlText w:val=""/>
      <w:lvlJc w:val="left"/>
      <w:pPr>
        <w:ind w:left="1530" w:hanging="360"/>
      </w:pPr>
      <w:rPr>
        <w:rFonts w:ascii="Symbol" w:hAnsi="Symbol" w:hint="default"/>
        <w:spacing w:val="-120"/>
        <w:w w:val="100"/>
        <w:position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2026592359">
    <w:abstractNumId w:val="35"/>
  </w:num>
  <w:num w:numId="2" w16cid:durableId="1050611173">
    <w:abstractNumId w:val="28"/>
  </w:num>
  <w:num w:numId="3" w16cid:durableId="870991045">
    <w:abstractNumId w:val="8"/>
  </w:num>
  <w:num w:numId="4" w16cid:durableId="62146187">
    <w:abstractNumId w:val="23"/>
  </w:num>
  <w:num w:numId="5" w16cid:durableId="223830712">
    <w:abstractNumId w:val="13"/>
  </w:num>
  <w:num w:numId="6" w16cid:durableId="77020669">
    <w:abstractNumId w:val="0"/>
  </w:num>
  <w:num w:numId="7" w16cid:durableId="1391492420">
    <w:abstractNumId w:val="3"/>
  </w:num>
  <w:num w:numId="8" w16cid:durableId="1596283643">
    <w:abstractNumId w:val="1"/>
  </w:num>
  <w:num w:numId="9" w16cid:durableId="204609962">
    <w:abstractNumId w:val="20"/>
  </w:num>
  <w:num w:numId="10" w16cid:durableId="891041820">
    <w:abstractNumId w:val="19"/>
  </w:num>
  <w:num w:numId="11" w16cid:durableId="1460301857">
    <w:abstractNumId w:val="17"/>
  </w:num>
  <w:num w:numId="12" w16cid:durableId="1661155195">
    <w:abstractNumId w:val="14"/>
  </w:num>
  <w:num w:numId="13" w16cid:durableId="930506892">
    <w:abstractNumId w:val="2"/>
  </w:num>
  <w:num w:numId="14" w16cid:durableId="303048248">
    <w:abstractNumId w:val="27"/>
  </w:num>
  <w:num w:numId="15" w16cid:durableId="1616062767">
    <w:abstractNumId w:val="11"/>
  </w:num>
  <w:num w:numId="16" w16cid:durableId="1007751591">
    <w:abstractNumId w:val="29"/>
  </w:num>
  <w:num w:numId="17" w16cid:durableId="1721976464">
    <w:abstractNumId w:val="33"/>
  </w:num>
  <w:num w:numId="18" w16cid:durableId="1326325157">
    <w:abstractNumId w:val="26"/>
  </w:num>
  <w:num w:numId="19" w16cid:durableId="1994596893">
    <w:abstractNumId w:val="34"/>
  </w:num>
  <w:num w:numId="20" w16cid:durableId="1831361661">
    <w:abstractNumId w:val="15"/>
  </w:num>
  <w:num w:numId="21" w16cid:durableId="2069528161">
    <w:abstractNumId w:val="32"/>
  </w:num>
  <w:num w:numId="22" w16cid:durableId="738789747">
    <w:abstractNumId w:val="30"/>
  </w:num>
  <w:num w:numId="23" w16cid:durableId="952979755">
    <w:abstractNumId w:val="10"/>
  </w:num>
  <w:num w:numId="24" w16cid:durableId="432435001">
    <w:abstractNumId w:val="5"/>
  </w:num>
  <w:num w:numId="25" w16cid:durableId="452939761">
    <w:abstractNumId w:val="7"/>
  </w:num>
  <w:num w:numId="26" w16cid:durableId="197163874">
    <w:abstractNumId w:val="24"/>
  </w:num>
  <w:num w:numId="27" w16cid:durableId="572735188">
    <w:abstractNumId w:val="22"/>
  </w:num>
  <w:num w:numId="28" w16cid:durableId="385184348">
    <w:abstractNumId w:val="4"/>
  </w:num>
  <w:num w:numId="29" w16cid:durableId="222564879">
    <w:abstractNumId w:val="9"/>
  </w:num>
  <w:num w:numId="30" w16cid:durableId="2017220256">
    <w:abstractNumId w:val="12"/>
  </w:num>
  <w:num w:numId="31" w16cid:durableId="1916553826">
    <w:abstractNumId w:val="6"/>
  </w:num>
  <w:num w:numId="32" w16cid:durableId="1557159794">
    <w:abstractNumId w:val="36"/>
  </w:num>
  <w:num w:numId="33" w16cid:durableId="1377899723">
    <w:abstractNumId w:val="21"/>
  </w:num>
  <w:num w:numId="34" w16cid:durableId="1590306357">
    <w:abstractNumId w:val="31"/>
  </w:num>
  <w:num w:numId="35" w16cid:durableId="36397430">
    <w:abstractNumId w:val="25"/>
  </w:num>
  <w:num w:numId="36" w16cid:durableId="843980879">
    <w:abstractNumId w:val="18"/>
  </w:num>
  <w:num w:numId="37" w16cid:durableId="450308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5175"/>
    <w:rsid w:val="00021C85"/>
    <w:rsid w:val="0003359F"/>
    <w:rsid w:val="0005335C"/>
    <w:rsid w:val="00057C36"/>
    <w:rsid w:val="0006066C"/>
    <w:rsid w:val="00086B97"/>
    <w:rsid w:val="0009670B"/>
    <w:rsid w:val="000A328C"/>
    <w:rsid w:val="000A5310"/>
    <w:rsid w:val="000B1F2E"/>
    <w:rsid w:val="000B2DD2"/>
    <w:rsid w:val="000B5B8E"/>
    <w:rsid w:val="000C0AFF"/>
    <w:rsid w:val="000C3C92"/>
    <w:rsid w:val="000C759D"/>
    <w:rsid w:val="000F312D"/>
    <w:rsid w:val="000F589D"/>
    <w:rsid w:val="00103B2E"/>
    <w:rsid w:val="0011182F"/>
    <w:rsid w:val="00133C74"/>
    <w:rsid w:val="00134B3C"/>
    <w:rsid w:val="00156D30"/>
    <w:rsid w:val="00173F86"/>
    <w:rsid w:val="00183E3D"/>
    <w:rsid w:val="0018404F"/>
    <w:rsid w:val="0019194D"/>
    <w:rsid w:val="001932A5"/>
    <w:rsid w:val="001937CE"/>
    <w:rsid w:val="001A15C6"/>
    <w:rsid w:val="001A527C"/>
    <w:rsid w:val="001A697F"/>
    <w:rsid w:val="001D246B"/>
    <w:rsid w:val="001D27AD"/>
    <w:rsid w:val="001D7C26"/>
    <w:rsid w:val="001F2128"/>
    <w:rsid w:val="001F74BD"/>
    <w:rsid w:val="002363A4"/>
    <w:rsid w:val="00244A16"/>
    <w:rsid w:val="002A573E"/>
    <w:rsid w:val="002C7AF8"/>
    <w:rsid w:val="002F5DA6"/>
    <w:rsid w:val="00301B73"/>
    <w:rsid w:val="00304F09"/>
    <w:rsid w:val="00313E54"/>
    <w:rsid w:val="003162C6"/>
    <w:rsid w:val="003339D0"/>
    <w:rsid w:val="003444A2"/>
    <w:rsid w:val="00344C82"/>
    <w:rsid w:val="003632F8"/>
    <w:rsid w:val="00367C1F"/>
    <w:rsid w:val="00377AE8"/>
    <w:rsid w:val="0038764C"/>
    <w:rsid w:val="003879EF"/>
    <w:rsid w:val="003A42D1"/>
    <w:rsid w:val="003A55F8"/>
    <w:rsid w:val="003C509B"/>
    <w:rsid w:val="003C7228"/>
    <w:rsid w:val="003F7666"/>
    <w:rsid w:val="00414B7D"/>
    <w:rsid w:val="004157EF"/>
    <w:rsid w:val="00421896"/>
    <w:rsid w:val="0044765A"/>
    <w:rsid w:val="00456A4D"/>
    <w:rsid w:val="00463AD3"/>
    <w:rsid w:val="00471C4E"/>
    <w:rsid w:val="0048498D"/>
    <w:rsid w:val="004871E5"/>
    <w:rsid w:val="00487ABF"/>
    <w:rsid w:val="004927DF"/>
    <w:rsid w:val="004A7170"/>
    <w:rsid w:val="004B5E3B"/>
    <w:rsid w:val="004B7AC5"/>
    <w:rsid w:val="004C172D"/>
    <w:rsid w:val="004E6619"/>
    <w:rsid w:val="005010EF"/>
    <w:rsid w:val="005023E2"/>
    <w:rsid w:val="0051181F"/>
    <w:rsid w:val="005275A0"/>
    <w:rsid w:val="00530305"/>
    <w:rsid w:val="00534B22"/>
    <w:rsid w:val="00537BC8"/>
    <w:rsid w:val="00542DA9"/>
    <w:rsid w:val="00542FD1"/>
    <w:rsid w:val="005566D7"/>
    <w:rsid w:val="00573577"/>
    <w:rsid w:val="00583F8F"/>
    <w:rsid w:val="0058732E"/>
    <w:rsid w:val="0059451D"/>
    <w:rsid w:val="005A1912"/>
    <w:rsid w:val="005A4A6F"/>
    <w:rsid w:val="005C22B8"/>
    <w:rsid w:val="005C67AD"/>
    <w:rsid w:val="005E0D23"/>
    <w:rsid w:val="005E565F"/>
    <w:rsid w:val="005E568E"/>
    <w:rsid w:val="005E610E"/>
    <w:rsid w:val="00603B5F"/>
    <w:rsid w:val="00615E80"/>
    <w:rsid w:val="00625399"/>
    <w:rsid w:val="00626950"/>
    <w:rsid w:val="00627225"/>
    <w:rsid w:val="00642051"/>
    <w:rsid w:val="006442FE"/>
    <w:rsid w:val="006476B9"/>
    <w:rsid w:val="0065003B"/>
    <w:rsid w:val="006830A3"/>
    <w:rsid w:val="00684BCE"/>
    <w:rsid w:val="00690CC7"/>
    <w:rsid w:val="006A0D21"/>
    <w:rsid w:val="006A303C"/>
    <w:rsid w:val="006A4CE2"/>
    <w:rsid w:val="006A663A"/>
    <w:rsid w:val="006B13A1"/>
    <w:rsid w:val="006B48C9"/>
    <w:rsid w:val="006C294E"/>
    <w:rsid w:val="006C6974"/>
    <w:rsid w:val="006D148D"/>
    <w:rsid w:val="006D4EC4"/>
    <w:rsid w:val="006E350B"/>
    <w:rsid w:val="006F6AC5"/>
    <w:rsid w:val="00725D51"/>
    <w:rsid w:val="00764301"/>
    <w:rsid w:val="00767DF8"/>
    <w:rsid w:val="007761E8"/>
    <w:rsid w:val="007864AB"/>
    <w:rsid w:val="00787547"/>
    <w:rsid w:val="00790EBC"/>
    <w:rsid w:val="00791C88"/>
    <w:rsid w:val="007D1A6F"/>
    <w:rsid w:val="007D2ACD"/>
    <w:rsid w:val="007E737D"/>
    <w:rsid w:val="007E75B6"/>
    <w:rsid w:val="007F3041"/>
    <w:rsid w:val="008018C9"/>
    <w:rsid w:val="008120ED"/>
    <w:rsid w:val="00816DD6"/>
    <w:rsid w:val="00827B33"/>
    <w:rsid w:val="008300B4"/>
    <w:rsid w:val="008410C0"/>
    <w:rsid w:val="008441CF"/>
    <w:rsid w:val="00845A38"/>
    <w:rsid w:val="00851063"/>
    <w:rsid w:val="00857FAD"/>
    <w:rsid w:val="00865DEF"/>
    <w:rsid w:val="00876403"/>
    <w:rsid w:val="008978A2"/>
    <w:rsid w:val="008A063D"/>
    <w:rsid w:val="008F7A11"/>
    <w:rsid w:val="0090232A"/>
    <w:rsid w:val="00904BB0"/>
    <w:rsid w:val="009119AC"/>
    <w:rsid w:val="009120E0"/>
    <w:rsid w:val="0091423D"/>
    <w:rsid w:val="0092147D"/>
    <w:rsid w:val="0092292E"/>
    <w:rsid w:val="00925D3B"/>
    <w:rsid w:val="0093514C"/>
    <w:rsid w:val="00940762"/>
    <w:rsid w:val="00940DC9"/>
    <w:rsid w:val="00963E90"/>
    <w:rsid w:val="009677F9"/>
    <w:rsid w:val="00972AA8"/>
    <w:rsid w:val="00994082"/>
    <w:rsid w:val="009D5175"/>
    <w:rsid w:val="009E3ED6"/>
    <w:rsid w:val="00A02CF8"/>
    <w:rsid w:val="00A1594E"/>
    <w:rsid w:val="00A2454E"/>
    <w:rsid w:val="00A4048D"/>
    <w:rsid w:val="00A605A9"/>
    <w:rsid w:val="00A60A55"/>
    <w:rsid w:val="00A62D85"/>
    <w:rsid w:val="00A647BC"/>
    <w:rsid w:val="00A65192"/>
    <w:rsid w:val="00A657D3"/>
    <w:rsid w:val="00A664F3"/>
    <w:rsid w:val="00A77E94"/>
    <w:rsid w:val="00AC308F"/>
    <w:rsid w:val="00AC5179"/>
    <w:rsid w:val="00AC55D8"/>
    <w:rsid w:val="00AE10F5"/>
    <w:rsid w:val="00AF5DBF"/>
    <w:rsid w:val="00B05CD2"/>
    <w:rsid w:val="00B2573D"/>
    <w:rsid w:val="00B34EBA"/>
    <w:rsid w:val="00B3536D"/>
    <w:rsid w:val="00B44AF3"/>
    <w:rsid w:val="00B5048F"/>
    <w:rsid w:val="00B5554C"/>
    <w:rsid w:val="00B714AF"/>
    <w:rsid w:val="00B73428"/>
    <w:rsid w:val="00B74D79"/>
    <w:rsid w:val="00B77FBA"/>
    <w:rsid w:val="00B8739A"/>
    <w:rsid w:val="00BA54A8"/>
    <w:rsid w:val="00BB5798"/>
    <w:rsid w:val="00BB7602"/>
    <w:rsid w:val="00BD6133"/>
    <w:rsid w:val="00BE3658"/>
    <w:rsid w:val="00BE44D8"/>
    <w:rsid w:val="00BE633B"/>
    <w:rsid w:val="00C0392E"/>
    <w:rsid w:val="00C14254"/>
    <w:rsid w:val="00C16089"/>
    <w:rsid w:val="00C36589"/>
    <w:rsid w:val="00C40DA3"/>
    <w:rsid w:val="00C53F1D"/>
    <w:rsid w:val="00C62710"/>
    <w:rsid w:val="00C7314C"/>
    <w:rsid w:val="00C80D04"/>
    <w:rsid w:val="00C93300"/>
    <w:rsid w:val="00CA6114"/>
    <w:rsid w:val="00CA6587"/>
    <w:rsid w:val="00CC0D36"/>
    <w:rsid w:val="00CC1CC9"/>
    <w:rsid w:val="00CC5551"/>
    <w:rsid w:val="00CC6AD8"/>
    <w:rsid w:val="00CD785F"/>
    <w:rsid w:val="00CE4094"/>
    <w:rsid w:val="00CF7A52"/>
    <w:rsid w:val="00D10E5E"/>
    <w:rsid w:val="00D1420E"/>
    <w:rsid w:val="00D163F6"/>
    <w:rsid w:val="00D33A0F"/>
    <w:rsid w:val="00D411DB"/>
    <w:rsid w:val="00D4578F"/>
    <w:rsid w:val="00D50BA9"/>
    <w:rsid w:val="00D517E2"/>
    <w:rsid w:val="00D55B46"/>
    <w:rsid w:val="00D5712D"/>
    <w:rsid w:val="00D61274"/>
    <w:rsid w:val="00D643B6"/>
    <w:rsid w:val="00D64908"/>
    <w:rsid w:val="00D82686"/>
    <w:rsid w:val="00D87897"/>
    <w:rsid w:val="00DA2105"/>
    <w:rsid w:val="00DA370F"/>
    <w:rsid w:val="00DA6173"/>
    <w:rsid w:val="00DB1864"/>
    <w:rsid w:val="00DB457C"/>
    <w:rsid w:val="00DB7337"/>
    <w:rsid w:val="00DC089F"/>
    <w:rsid w:val="00DD31CD"/>
    <w:rsid w:val="00DD4F15"/>
    <w:rsid w:val="00DE0A36"/>
    <w:rsid w:val="00DF6D50"/>
    <w:rsid w:val="00E00367"/>
    <w:rsid w:val="00E0353B"/>
    <w:rsid w:val="00E04E31"/>
    <w:rsid w:val="00E12194"/>
    <w:rsid w:val="00E242D2"/>
    <w:rsid w:val="00E26061"/>
    <w:rsid w:val="00E26FD4"/>
    <w:rsid w:val="00E30EDC"/>
    <w:rsid w:val="00E40654"/>
    <w:rsid w:val="00E42070"/>
    <w:rsid w:val="00E52C6C"/>
    <w:rsid w:val="00E85758"/>
    <w:rsid w:val="00E932AE"/>
    <w:rsid w:val="00E96296"/>
    <w:rsid w:val="00EB56E3"/>
    <w:rsid w:val="00ED57E1"/>
    <w:rsid w:val="00EE6B70"/>
    <w:rsid w:val="00EE7E8C"/>
    <w:rsid w:val="00EF67B4"/>
    <w:rsid w:val="00F005D7"/>
    <w:rsid w:val="00F00989"/>
    <w:rsid w:val="00F02445"/>
    <w:rsid w:val="00F17A61"/>
    <w:rsid w:val="00F200C1"/>
    <w:rsid w:val="00F25CC3"/>
    <w:rsid w:val="00F3430C"/>
    <w:rsid w:val="00F40CA0"/>
    <w:rsid w:val="00F436A9"/>
    <w:rsid w:val="00F52FD4"/>
    <w:rsid w:val="00F63FB1"/>
    <w:rsid w:val="00F65F88"/>
    <w:rsid w:val="00F72E2F"/>
    <w:rsid w:val="00F75216"/>
    <w:rsid w:val="00F7527C"/>
    <w:rsid w:val="00F8072C"/>
    <w:rsid w:val="00F86E8D"/>
    <w:rsid w:val="00F975CE"/>
    <w:rsid w:val="00FB6923"/>
    <w:rsid w:val="00FE21E1"/>
    <w:rsid w:val="00F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E823C"/>
  <w15:chartTrackingRefBased/>
  <w15:docId w15:val="{906AB22A-CB9B-4895-8B0B-8CEBA697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D517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517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D5175"/>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9D5175"/>
    <w:rPr>
      <w:rFonts w:ascii="Cambria" w:eastAsia="Times New Roman" w:hAnsi="Cambria" w:cs="Times New Roman"/>
      <w:b/>
      <w:bCs/>
      <w:color w:val="365F91"/>
      <w:sz w:val="28"/>
      <w:szCs w:val="28"/>
    </w:rPr>
  </w:style>
  <w:style w:type="paragraph" w:styleId="ListParagraph">
    <w:name w:val="List Paragraph"/>
    <w:basedOn w:val="Normal"/>
    <w:uiPriority w:val="34"/>
    <w:qFormat/>
    <w:rsid w:val="009D5175"/>
    <w:pPr>
      <w:ind w:left="720"/>
      <w:contextualSpacing/>
    </w:pPr>
  </w:style>
  <w:style w:type="paragraph" w:styleId="PlainText">
    <w:name w:val="Plain Text"/>
    <w:basedOn w:val="Normal"/>
    <w:link w:val="PlainTextChar"/>
    <w:uiPriority w:val="99"/>
    <w:semiHidden/>
    <w:unhideWhenUsed/>
    <w:rsid w:val="00684BCE"/>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684BCE"/>
    <w:rPr>
      <w:rFonts w:ascii="Consolas" w:hAnsi="Consolas" w:cs="Consolas"/>
      <w:sz w:val="21"/>
      <w:szCs w:val="21"/>
    </w:rPr>
  </w:style>
  <w:style w:type="paragraph" w:styleId="BalloonText">
    <w:name w:val="Balloon Text"/>
    <w:basedOn w:val="Normal"/>
    <w:link w:val="BalloonTextChar"/>
    <w:uiPriority w:val="99"/>
    <w:semiHidden/>
    <w:unhideWhenUsed/>
    <w:rsid w:val="00F65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5F88"/>
    <w:rPr>
      <w:rFonts w:ascii="Tahoma" w:hAnsi="Tahoma" w:cs="Tahoma"/>
      <w:sz w:val="16"/>
      <w:szCs w:val="16"/>
    </w:rPr>
  </w:style>
  <w:style w:type="character" w:styleId="Hyperlink">
    <w:name w:val="Hyperlink"/>
    <w:uiPriority w:val="99"/>
    <w:unhideWhenUsed/>
    <w:rsid w:val="00542FD1"/>
    <w:rPr>
      <w:color w:val="0000FF"/>
      <w:u w:val="single"/>
    </w:rPr>
  </w:style>
  <w:style w:type="character" w:styleId="CommentReference">
    <w:name w:val="annotation reference"/>
    <w:uiPriority w:val="99"/>
    <w:semiHidden/>
    <w:unhideWhenUsed/>
    <w:rsid w:val="00DB1864"/>
    <w:rPr>
      <w:sz w:val="16"/>
      <w:szCs w:val="16"/>
    </w:rPr>
  </w:style>
  <w:style w:type="paragraph" w:styleId="CommentText">
    <w:name w:val="annotation text"/>
    <w:basedOn w:val="Normal"/>
    <w:link w:val="CommentTextChar"/>
    <w:uiPriority w:val="99"/>
    <w:semiHidden/>
    <w:unhideWhenUsed/>
    <w:rsid w:val="00DB1864"/>
    <w:pPr>
      <w:spacing w:line="240" w:lineRule="auto"/>
    </w:pPr>
    <w:rPr>
      <w:sz w:val="20"/>
      <w:szCs w:val="20"/>
    </w:rPr>
  </w:style>
  <w:style w:type="character" w:customStyle="1" w:styleId="CommentTextChar">
    <w:name w:val="Comment Text Char"/>
    <w:link w:val="CommentText"/>
    <w:uiPriority w:val="99"/>
    <w:semiHidden/>
    <w:rsid w:val="00DB1864"/>
    <w:rPr>
      <w:sz w:val="20"/>
      <w:szCs w:val="20"/>
    </w:rPr>
  </w:style>
  <w:style w:type="paragraph" w:styleId="CommentSubject">
    <w:name w:val="annotation subject"/>
    <w:basedOn w:val="CommentText"/>
    <w:next w:val="CommentText"/>
    <w:link w:val="CommentSubjectChar"/>
    <w:uiPriority w:val="99"/>
    <w:semiHidden/>
    <w:unhideWhenUsed/>
    <w:rsid w:val="00DB1864"/>
    <w:rPr>
      <w:b/>
      <w:bCs/>
    </w:rPr>
  </w:style>
  <w:style w:type="character" w:customStyle="1" w:styleId="CommentSubjectChar">
    <w:name w:val="Comment Subject Char"/>
    <w:link w:val="CommentSubject"/>
    <w:uiPriority w:val="99"/>
    <w:semiHidden/>
    <w:rsid w:val="00DB1864"/>
    <w:rPr>
      <w:b/>
      <w:bCs/>
      <w:sz w:val="20"/>
      <w:szCs w:val="20"/>
    </w:rPr>
  </w:style>
  <w:style w:type="paragraph" w:styleId="Footer">
    <w:name w:val="footer"/>
    <w:basedOn w:val="Normal"/>
    <w:link w:val="FooterChar"/>
    <w:uiPriority w:val="99"/>
    <w:unhideWhenUsed/>
    <w:rsid w:val="00925D3B"/>
    <w:pPr>
      <w:tabs>
        <w:tab w:val="center" w:pos="4320"/>
        <w:tab w:val="right" w:pos="8640"/>
      </w:tabs>
      <w:spacing w:after="0" w:line="240" w:lineRule="auto"/>
    </w:pPr>
    <w:rPr>
      <w:rFonts w:ascii="Cambria" w:eastAsia="Cambria" w:hAnsi="Cambria"/>
      <w:sz w:val="24"/>
      <w:szCs w:val="24"/>
    </w:rPr>
  </w:style>
  <w:style w:type="character" w:customStyle="1" w:styleId="FooterChar">
    <w:name w:val="Footer Char"/>
    <w:link w:val="Footer"/>
    <w:uiPriority w:val="99"/>
    <w:rsid w:val="00925D3B"/>
    <w:rPr>
      <w:rFonts w:ascii="Cambria" w:eastAsia="Cambria" w:hAnsi="Cambria" w:cs="Times New Roman"/>
      <w:sz w:val="24"/>
      <w:szCs w:val="24"/>
    </w:rPr>
  </w:style>
  <w:style w:type="paragraph" w:customStyle="1" w:styleId="Style">
    <w:name w:val="Style"/>
    <w:basedOn w:val="Normal"/>
    <w:rsid w:val="00940DC9"/>
    <w:pPr>
      <w:widowControl w:val="0"/>
      <w:autoSpaceDE w:val="0"/>
      <w:autoSpaceDN w:val="0"/>
      <w:adjustRightInd w:val="0"/>
      <w:spacing w:after="0" w:line="240" w:lineRule="auto"/>
      <w:ind w:left="720" w:hanging="720"/>
    </w:pPr>
    <w:rPr>
      <w:rFonts w:ascii="Courier New" w:eastAsia="Times New Roman" w:hAnsi="Courier New"/>
      <w:sz w:val="20"/>
      <w:szCs w:val="24"/>
    </w:rPr>
  </w:style>
  <w:style w:type="paragraph" w:styleId="NoSpacing">
    <w:name w:val="No Spacing"/>
    <w:link w:val="NoSpacingChar"/>
    <w:uiPriority w:val="1"/>
    <w:qFormat/>
    <w:rsid w:val="00787547"/>
    <w:rPr>
      <w:rFonts w:ascii="Times New Roman" w:eastAsia="Times New Roman" w:hAnsi="Times New Roman"/>
      <w:sz w:val="24"/>
      <w:szCs w:val="24"/>
    </w:rPr>
  </w:style>
  <w:style w:type="paragraph" w:styleId="Header">
    <w:name w:val="header"/>
    <w:basedOn w:val="Normal"/>
    <w:link w:val="HeaderChar"/>
    <w:uiPriority w:val="99"/>
    <w:unhideWhenUsed/>
    <w:rsid w:val="00344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C82"/>
  </w:style>
  <w:style w:type="character" w:customStyle="1" w:styleId="NoSpacingChar">
    <w:name w:val="No Spacing Char"/>
    <w:link w:val="NoSpacing"/>
    <w:uiPriority w:val="1"/>
    <w:rsid w:val="00344C82"/>
    <w:rPr>
      <w:rFonts w:ascii="Times New Roman" w:eastAsia="Times New Roman" w:hAnsi="Times New Roman" w:cs="Times New Roman"/>
      <w:sz w:val="24"/>
      <w:szCs w:val="24"/>
    </w:rPr>
  </w:style>
  <w:style w:type="paragraph" w:styleId="Revision">
    <w:name w:val="Revision"/>
    <w:hidden/>
    <w:uiPriority w:val="99"/>
    <w:semiHidden/>
    <w:rsid w:val="00A2454E"/>
    <w:rPr>
      <w:sz w:val="22"/>
      <w:szCs w:val="22"/>
    </w:rPr>
  </w:style>
  <w:style w:type="paragraph" w:styleId="BodyText">
    <w:name w:val="Body Text"/>
    <w:basedOn w:val="Normal"/>
    <w:link w:val="BodyTextChar"/>
    <w:uiPriority w:val="1"/>
    <w:qFormat/>
    <w:rsid w:val="00A2454E"/>
    <w:pPr>
      <w:widowControl w:val="0"/>
      <w:autoSpaceDE w:val="0"/>
      <w:autoSpaceDN w:val="0"/>
      <w:spacing w:before="181" w:after="0" w:line="240" w:lineRule="auto"/>
      <w:ind w:left="1199" w:hanging="360"/>
    </w:pPr>
    <w:rPr>
      <w:rFonts w:ascii="Times New Roman" w:eastAsia="Times New Roman" w:hAnsi="Times New Roman"/>
    </w:rPr>
  </w:style>
  <w:style w:type="character" w:customStyle="1" w:styleId="BodyTextChar">
    <w:name w:val="Body Text Char"/>
    <w:link w:val="BodyText"/>
    <w:uiPriority w:val="1"/>
    <w:rsid w:val="00A2454E"/>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08150">
      <w:bodyDiv w:val="1"/>
      <w:marLeft w:val="0"/>
      <w:marRight w:val="0"/>
      <w:marTop w:val="0"/>
      <w:marBottom w:val="0"/>
      <w:divBdr>
        <w:top w:val="none" w:sz="0" w:space="0" w:color="auto"/>
        <w:left w:val="none" w:sz="0" w:space="0" w:color="auto"/>
        <w:bottom w:val="none" w:sz="0" w:space="0" w:color="auto"/>
        <w:right w:val="none" w:sz="0" w:space="0" w:color="auto"/>
      </w:divBdr>
    </w:div>
    <w:div w:id="501547189">
      <w:bodyDiv w:val="1"/>
      <w:marLeft w:val="0"/>
      <w:marRight w:val="0"/>
      <w:marTop w:val="0"/>
      <w:marBottom w:val="0"/>
      <w:divBdr>
        <w:top w:val="none" w:sz="0" w:space="0" w:color="auto"/>
        <w:left w:val="none" w:sz="0" w:space="0" w:color="auto"/>
        <w:bottom w:val="none" w:sz="0" w:space="0" w:color="auto"/>
        <w:right w:val="none" w:sz="0" w:space="0" w:color="auto"/>
      </w:divBdr>
    </w:div>
    <w:div w:id="931933176">
      <w:bodyDiv w:val="1"/>
      <w:marLeft w:val="0"/>
      <w:marRight w:val="0"/>
      <w:marTop w:val="0"/>
      <w:marBottom w:val="0"/>
      <w:divBdr>
        <w:top w:val="none" w:sz="0" w:space="0" w:color="auto"/>
        <w:left w:val="none" w:sz="0" w:space="0" w:color="auto"/>
        <w:bottom w:val="none" w:sz="0" w:space="0" w:color="auto"/>
        <w:right w:val="none" w:sz="0" w:space="0" w:color="auto"/>
      </w:divBdr>
    </w:div>
    <w:div w:id="1323046271">
      <w:bodyDiv w:val="1"/>
      <w:marLeft w:val="0"/>
      <w:marRight w:val="0"/>
      <w:marTop w:val="0"/>
      <w:marBottom w:val="0"/>
      <w:divBdr>
        <w:top w:val="none" w:sz="0" w:space="0" w:color="auto"/>
        <w:left w:val="none" w:sz="0" w:space="0" w:color="auto"/>
        <w:bottom w:val="none" w:sz="0" w:space="0" w:color="auto"/>
        <w:right w:val="none" w:sz="0" w:space="0" w:color="auto"/>
      </w:divBdr>
    </w:div>
    <w:div w:id="1465462179">
      <w:bodyDiv w:val="1"/>
      <w:marLeft w:val="0"/>
      <w:marRight w:val="0"/>
      <w:marTop w:val="0"/>
      <w:marBottom w:val="0"/>
      <w:divBdr>
        <w:top w:val="none" w:sz="0" w:space="0" w:color="auto"/>
        <w:left w:val="none" w:sz="0" w:space="0" w:color="auto"/>
        <w:bottom w:val="none" w:sz="0" w:space="0" w:color="auto"/>
        <w:right w:val="none" w:sz="0" w:space="0" w:color="auto"/>
      </w:divBdr>
    </w:div>
    <w:div w:id="197008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C40E9DEDDBF047979FB701F2589080" ma:contentTypeVersion="10" ma:contentTypeDescription="Create a new document." ma:contentTypeScope="" ma:versionID="f50c5b4b90d91d889a04445cb214dbd9">
  <xsd:schema xmlns:xsd="http://www.w3.org/2001/XMLSchema" xmlns:xs="http://www.w3.org/2001/XMLSchema" xmlns:p="http://schemas.microsoft.com/office/2006/metadata/properties" xmlns:ns3="55be8a56-c8a1-4e86-987d-e360eff23b8a" xmlns:ns4="1a925694-2bbd-45cb-bede-a9b48eb5d7f7" targetNamespace="http://schemas.microsoft.com/office/2006/metadata/properties" ma:root="true" ma:fieldsID="c9751bace054d449fc6efec8c45a4d27" ns3:_="" ns4:_="">
    <xsd:import namespace="55be8a56-c8a1-4e86-987d-e360eff23b8a"/>
    <xsd:import namespace="1a925694-2bbd-45cb-bede-a9b48eb5d7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e8a56-c8a1-4e86-987d-e360eff23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925694-2bbd-45cb-bede-a9b48eb5d7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C8CFA-7DB0-4E16-8207-7DD0E78B8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e8a56-c8a1-4e86-987d-e360eff23b8a"/>
    <ds:schemaRef ds:uri="1a925694-2bbd-45cb-bede-a9b48eb5d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F58F1-3C4E-4C51-BB47-A232E2DC52B2}">
  <ds:schemaRefs>
    <ds:schemaRef ds:uri="http://schemas.microsoft.com/sharepoint/v3/contenttype/forms"/>
  </ds:schemaRefs>
</ds:datastoreItem>
</file>

<file path=customXml/itemProps3.xml><?xml version="1.0" encoding="utf-8"?>
<ds:datastoreItem xmlns:ds="http://schemas.openxmlformats.org/officeDocument/2006/customXml" ds:itemID="{C6559993-D1E3-41C0-8A76-071E40FD5207}">
  <ds:schemaRefs>
    <ds:schemaRef ds:uri="http://schemas.openxmlformats.org/officeDocument/2006/bibliography"/>
  </ds:schemaRefs>
</ds:datastoreItem>
</file>

<file path=customXml/itemProps4.xml><?xml version="1.0" encoding="utf-8"?>
<ds:datastoreItem xmlns:ds="http://schemas.openxmlformats.org/officeDocument/2006/customXml" ds:itemID="{99AACED7-8619-4391-B23E-62DA5E60AA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UofL</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Cross</dc:creator>
  <cp:keywords/>
  <cp:lastModifiedBy>Paul, Ronald</cp:lastModifiedBy>
  <cp:revision>6</cp:revision>
  <cp:lastPrinted>2019-09-23T18:41:00Z</cp:lastPrinted>
  <dcterms:created xsi:type="dcterms:W3CDTF">2022-07-13T21:13:00Z</dcterms:created>
  <dcterms:modified xsi:type="dcterms:W3CDTF">2022-07-17T15:26:00Z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0x010100F2C40E9DEDDBF047979FB701F2589080</vt:lpwstr>
  </property>
</Properties>
</file>