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343" w:rsidRPr="005E27EE" w:rsidRDefault="00DC7203" w:rsidP="004953BE">
      <w:pPr>
        <w:pStyle w:val="Default"/>
        <w:rPr>
          <w:rFonts w:ascii="Calibri" w:hAnsi="Calibri"/>
          <w:sz w:val="20"/>
          <w:szCs w:val="20"/>
        </w:rPr>
      </w:pPr>
      <w:r w:rsidRPr="005E27EE">
        <w:rPr>
          <w:rFonts w:ascii="Calibri" w:hAnsi="Calibri"/>
          <w:b/>
          <w:sz w:val="20"/>
          <w:szCs w:val="20"/>
        </w:rPr>
        <w:t>Values Statement:</w:t>
      </w:r>
      <w:r w:rsidRPr="005E27EE">
        <w:rPr>
          <w:rFonts w:ascii="Calibri" w:hAnsi="Calibri"/>
          <w:sz w:val="20"/>
          <w:szCs w:val="20"/>
        </w:rPr>
        <w:t xml:space="preserve">  At the </w:t>
      </w:r>
      <w:r w:rsidR="004953BE" w:rsidRPr="005E27EE">
        <w:rPr>
          <w:rFonts w:ascii="Calibri" w:hAnsi="Calibri"/>
          <w:sz w:val="20"/>
          <w:szCs w:val="20"/>
        </w:rPr>
        <w:t>University of Louisville, School of Medicine,</w:t>
      </w:r>
      <w:r w:rsidR="008925B2" w:rsidRPr="005E27EE">
        <w:rPr>
          <w:rFonts w:ascii="Calibri" w:hAnsi="Calibri"/>
          <w:sz w:val="20"/>
          <w:szCs w:val="20"/>
        </w:rPr>
        <w:t xml:space="preserve"> we value (a</w:t>
      </w:r>
      <w:r w:rsidR="00F22343" w:rsidRPr="005E27EE">
        <w:rPr>
          <w:rFonts w:ascii="Calibri" w:hAnsi="Calibri"/>
          <w:sz w:val="20"/>
          <w:szCs w:val="20"/>
        </w:rPr>
        <w:t xml:space="preserve">s stated in the </w:t>
      </w:r>
      <w:r w:rsidR="007432F8" w:rsidRPr="005E27EE">
        <w:rPr>
          <w:rFonts w:ascii="Calibri" w:hAnsi="Calibri"/>
          <w:sz w:val="20"/>
          <w:szCs w:val="20"/>
        </w:rPr>
        <w:t>University of Louisville,</w:t>
      </w:r>
      <w:r w:rsidR="00F22343" w:rsidRPr="005E27EE">
        <w:rPr>
          <w:rFonts w:ascii="Calibri" w:hAnsi="Calibri"/>
          <w:sz w:val="20"/>
          <w:szCs w:val="20"/>
        </w:rPr>
        <w:t xml:space="preserve"> Code of Conduct)</w:t>
      </w:r>
    </w:p>
    <w:p w:rsidR="007F4521" w:rsidRPr="005E27EE" w:rsidRDefault="007F4521" w:rsidP="004953BE">
      <w:pPr>
        <w:pStyle w:val="Default"/>
        <w:rPr>
          <w:rFonts w:ascii="Calibri" w:hAnsi="Calibri"/>
          <w:sz w:val="20"/>
          <w:szCs w:val="20"/>
        </w:rPr>
      </w:pPr>
    </w:p>
    <w:p w:rsidR="00F22343" w:rsidRPr="005E27EE" w:rsidRDefault="00F22343" w:rsidP="00AF2809">
      <w:pPr>
        <w:pStyle w:val="Default"/>
        <w:numPr>
          <w:ilvl w:val="0"/>
          <w:numId w:val="3"/>
        </w:numPr>
        <w:tabs>
          <w:tab w:val="left" w:pos="360"/>
        </w:tabs>
        <w:ind w:left="360"/>
        <w:rPr>
          <w:rFonts w:ascii="Calibri" w:hAnsi="Calibri"/>
          <w:sz w:val="20"/>
          <w:szCs w:val="20"/>
        </w:rPr>
      </w:pPr>
      <w:r w:rsidRPr="005E27EE">
        <w:rPr>
          <w:rFonts w:ascii="Calibri" w:hAnsi="Calibri"/>
          <w:sz w:val="20"/>
          <w:szCs w:val="20"/>
        </w:rPr>
        <w:t>Ho</w:t>
      </w:r>
      <w:r w:rsidR="007213EB" w:rsidRPr="005E27EE">
        <w:rPr>
          <w:rFonts w:ascii="Calibri" w:hAnsi="Calibri"/>
          <w:sz w:val="20"/>
          <w:szCs w:val="20"/>
        </w:rPr>
        <w:t>nesty and rigor in all pursuits;</w:t>
      </w:r>
      <w:r w:rsidRPr="005E27EE">
        <w:rPr>
          <w:rFonts w:ascii="Calibri" w:hAnsi="Calibri"/>
          <w:sz w:val="20"/>
          <w:szCs w:val="20"/>
        </w:rPr>
        <w:t xml:space="preserve"> </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Adherence to free inquiry and critical thinking;</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Commitment to the creation, preservation and dissemination of knowledge;</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Dedication to preparing students for what the future has to offer;</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Respect for diversity and all individuals regardless of position;</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Professionalism in our interactions;</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Accountability for resources and relationships</w:t>
      </w:r>
      <w:r w:rsidR="00CE07D0" w:rsidRPr="005E27EE">
        <w:rPr>
          <w:rFonts w:ascii="Calibri" w:hAnsi="Calibri"/>
          <w:sz w:val="20"/>
          <w:szCs w:val="20"/>
        </w:rPr>
        <w:t>;</w:t>
      </w:r>
    </w:p>
    <w:p w:rsidR="00F22343" w:rsidRPr="005E27EE" w:rsidRDefault="00F22343" w:rsidP="00AF2809">
      <w:pPr>
        <w:pStyle w:val="Default"/>
        <w:numPr>
          <w:ilvl w:val="0"/>
          <w:numId w:val="3"/>
        </w:numPr>
        <w:ind w:left="360"/>
        <w:rPr>
          <w:rFonts w:ascii="Calibri" w:hAnsi="Calibri"/>
          <w:sz w:val="20"/>
          <w:szCs w:val="20"/>
        </w:rPr>
      </w:pPr>
      <w:r w:rsidRPr="005E27EE">
        <w:rPr>
          <w:rFonts w:ascii="Calibri" w:hAnsi="Calibri"/>
          <w:sz w:val="20"/>
          <w:szCs w:val="20"/>
        </w:rPr>
        <w:t>Transparency and integrity in decision-making</w:t>
      </w:r>
      <w:r w:rsidR="00CE07D0" w:rsidRPr="005E27EE">
        <w:rPr>
          <w:rFonts w:ascii="Calibri" w:hAnsi="Calibri"/>
          <w:sz w:val="20"/>
          <w:szCs w:val="20"/>
        </w:rPr>
        <w:t>;</w:t>
      </w:r>
    </w:p>
    <w:p w:rsidR="00F22343" w:rsidRPr="005E27EE" w:rsidRDefault="00F22343" w:rsidP="00F22343">
      <w:pPr>
        <w:pStyle w:val="Default"/>
        <w:ind w:left="720"/>
        <w:rPr>
          <w:rFonts w:ascii="Calibri" w:hAnsi="Calibri"/>
          <w:sz w:val="20"/>
          <w:szCs w:val="20"/>
        </w:rPr>
      </w:pPr>
    </w:p>
    <w:p w:rsidR="00DC7203" w:rsidRPr="005E27EE" w:rsidRDefault="00FF56C4" w:rsidP="00F22343">
      <w:pPr>
        <w:pStyle w:val="Default"/>
        <w:rPr>
          <w:rFonts w:ascii="Calibri" w:hAnsi="Calibri"/>
          <w:sz w:val="20"/>
          <w:szCs w:val="20"/>
        </w:rPr>
      </w:pPr>
      <w:r w:rsidRPr="005E27EE">
        <w:rPr>
          <w:rFonts w:ascii="Calibri" w:hAnsi="Calibri"/>
          <w:sz w:val="20"/>
          <w:szCs w:val="20"/>
        </w:rPr>
        <w:t>Our school is committed to fostering a positive work</w:t>
      </w:r>
      <w:r w:rsidR="009120D3" w:rsidRPr="005E27EE">
        <w:rPr>
          <w:rFonts w:ascii="Calibri" w:hAnsi="Calibri"/>
          <w:sz w:val="20"/>
          <w:szCs w:val="20"/>
        </w:rPr>
        <w:t xml:space="preserve"> and </w:t>
      </w:r>
      <w:r w:rsidRPr="005E27EE">
        <w:rPr>
          <w:rFonts w:ascii="Calibri" w:hAnsi="Calibri"/>
          <w:sz w:val="20"/>
          <w:szCs w:val="20"/>
        </w:rPr>
        <w:t xml:space="preserve">learning environment that encourages the freedom of scientific inquiry and </w:t>
      </w:r>
      <w:r w:rsidR="009120D3" w:rsidRPr="005E27EE">
        <w:rPr>
          <w:rFonts w:ascii="Calibri" w:hAnsi="Calibri"/>
          <w:sz w:val="20"/>
          <w:szCs w:val="20"/>
        </w:rPr>
        <w:t>the collaborative exchanging</w:t>
      </w:r>
      <w:r w:rsidRPr="005E27EE">
        <w:rPr>
          <w:rFonts w:ascii="Calibri" w:hAnsi="Calibri"/>
          <w:sz w:val="20"/>
          <w:szCs w:val="20"/>
        </w:rPr>
        <w:t xml:space="preserve"> of ideas. </w:t>
      </w:r>
      <w:r w:rsidR="00DC7203" w:rsidRPr="005E27EE">
        <w:rPr>
          <w:rFonts w:ascii="Calibri" w:hAnsi="Calibri"/>
          <w:sz w:val="20"/>
          <w:szCs w:val="20"/>
        </w:rPr>
        <w:t xml:space="preserve">All </w:t>
      </w:r>
      <w:r w:rsidR="00C17682" w:rsidRPr="005E27EE">
        <w:rPr>
          <w:rFonts w:ascii="Calibri" w:hAnsi="Calibri"/>
          <w:sz w:val="20"/>
          <w:szCs w:val="20"/>
        </w:rPr>
        <w:t>student</w:t>
      </w:r>
      <w:r w:rsidR="007A402D" w:rsidRPr="005E27EE">
        <w:rPr>
          <w:rFonts w:ascii="Calibri" w:hAnsi="Calibri"/>
          <w:sz w:val="20"/>
          <w:szCs w:val="20"/>
        </w:rPr>
        <w:t>s</w:t>
      </w:r>
      <w:r w:rsidR="00C17682" w:rsidRPr="005E27EE">
        <w:rPr>
          <w:rFonts w:ascii="Calibri" w:hAnsi="Calibri"/>
          <w:sz w:val="20"/>
          <w:szCs w:val="20"/>
        </w:rPr>
        <w:t xml:space="preserve">, faculty, </w:t>
      </w:r>
      <w:r w:rsidR="00DC7203" w:rsidRPr="005E27EE">
        <w:rPr>
          <w:rFonts w:ascii="Calibri" w:hAnsi="Calibri"/>
          <w:sz w:val="20"/>
          <w:szCs w:val="20"/>
        </w:rPr>
        <w:t xml:space="preserve">staff </w:t>
      </w:r>
      <w:r w:rsidR="00CE07D0" w:rsidRPr="005E27EE">
        <w:rPr>
          <w:rFonts w:ascii="Calibri" w:hAnsi="Calibri"/>
          <w:sz w:val="20"/>
          <w:szCs w:val="20"/>
        </w:rPr>
        <w:t xml:space="preserve">in the School of Medicine </w:t>
      </w:r>
      <w:r w:rsidR="00DC7203" w:rsidRPr="005E27EE">
        <w:rPr>
          <w:rFonts w:ascii="Calibri" w:hAnsi="Calibri"/>
          <w:sz w:val="20"/>
          <w:szCs w:val="20"/>
        </w:rPr>
        <w:t xml:space="preserve">are expected to demonstrate </w:t>
      </w:r>
      <w:r w:rsidR="007B1BCD" w:rsidRPr="005E27EE">
        <w:rPr>
          <w:rFonts w:ascii="Calibri" w:hAnsi="Calibri"/>
          <w:sz w:val="20"/>
          <w:szCs w:val="20"/>
        </w:rPr>
        <w:t xml:space="preserve">and foster </w:t>
      </w:r>
      <w:r w:rsidR="007213EB" w:rsidRPr="005E27EE">
        <w:rPr>
          <w:rFonts w:ascii="Calibri" w:hAnsi="Calibri"/>
          <w:sz w:val="20"/>
          <w:szCs w:val="20"/>
        </w:rPr>
        <w:t xml:space="preserve">the University’s </w:t>
      </w:r>
      <w:r w:rsidR="00DC7203" w:rsidRPr="005E27EE">
        <w:rPr>
          <w:rFonts w:ascii="Calibri" w:hAnsi="Calibri"/>
          <w:sz w:val="20"/>
          <w:szCs w:val="20"/>
        </w:rPr>
        <w:t>values</w:t>
      </w:r>
      <w:r w:rsidRPr="005E27EE">
        <w:rPr>
          <w:rFonts w:ascii="Calibri" w:hAnsi="Calibri"/>
          <w:sz w:val="20"/>
          <w:szCs w:val="20"/>
        </w:rPr>
        <w:t xml:space="preserve"> and missions</w:t>
      </w:r>
      <w:r w:rsidR="00DC7203" w:rsidRPr="005E27EE">
        <w:rPr>
          <w:rFonts w:ascii="Calibri" w:hAnsi="Calibri"/>
          <w:sz w:val="20"/>
          <w:szCs w:val="20"/>
        </w:rPr>
        <w:t xml:space="preserve">, including but not limited to </w:t>
      </w:r>
      <w:r w:rsidR="009120D3" w:rsidRPr="005E27EE">
        <w:rPr>
          <w:rFonts w:ascii="Calibri" w:hAnsi="Calibri"/>
          <w:sz w:val="20"/>
          <w:szCs w:val="20"/>
        </w:rPr>
        <w:t xml:space="preserve">integrity, accountability, </w:t>
      </w:r>
      <w:r w:rsidR="00DC7203" w:rsidRPr="005E27EE">
        <w:rPr>
          <w:rFonts w:ascii="Calibri" w:hAnsi="Calibri"/>
          <w:sz w:val="20"/>
          <w:szCs w:val="20"/>
        </w:rPr>
        <w:t>mutual respect, professionalism</w:t>
      </w:r>
      <w:r w:rsidR="00CE07D0" w:rsidRPr="005E27EE">
        <w:rPr>
          <w:rFonts w:ascii="Calibri" w:hAnsi="Calibri"/>
          <w:sz w:val="20"/>
          <w:szCs w:val="20"/>
        </w:rPr>
        <w:t>, diversity</w:t>
      </w:r>
      <w:r w:rsidR="007B1BCD" w:rsidRPr="005E27EE">
        <w:rPr>
          <w:rFonts w:ascii="Calibri" w:hAnsi="Calibri"/>
          <w:sz w:val="20"/>
          <w:szCs w:val="20"/>
        </w:rPr>
        <w:t xml:space="preserve">, </w:t>
      </w:r>
      <w:r w:rsidR="00DC7203" w:rsidRPr="005E27EE">
        <w:rPr>
          <w:rFonts w:ascii="Calibri" w:hAnsi="Calibri"/>
          <w:sz w:val="20"/>
          <w:szCs w:val="20"/>
        </w:rPr>
        <w:t>courtesy</w:t>
      </w:r>
      <w:r w:rsidR="007B1BCD" w:rsidRPr="005E27EE">
        <w:rPr>
          <w:rFonts w:ascii="Calibri" w:hAnsi="Calibri"/>
          <w:sz w:val="20"/>
          <w:szCs w:val="20"/>
        </w:rPr>
        <w:t xml:space="preserve">, </w:t>
      </w:r>
      <w:r w:rsidR="008925B2" w:rsidRPr="005E27EE">
        <w:rPr>
          <w:rFonts w:ascii="Calibri" w:hAnsi="Calibri"/>
          <w:sz w:val="20"/>
          <w:szCs w:val="20"/>
        </w:rPr>
        <w:t>fairness, and trust</w:t>
      </w:r>
      <w:r w:rsidR="00834FF0" w:rsidRPr="005E27EE">
        <w:rPr>
          <w:rFonts w:ascii="Calibri" w:hAnsi="Calibri"/>
          <w:sz w:val="20"/>
          <w:szCs w:val="20"/>
        </w:rPr>
        <w:t>worthiness</w:t>
      </w:r>
      <w:r w:rsidR="00DC7203" w:rsidRPr="005E27EE">
        <w:rPr>
          <w:rFonts w:ascii="Calibri" w:hAnsi="Calibri"/>
          <w:sz w:val="20"/>
          <w:szCs w:val="20"/>
        </w:rPr>
        <w:t xml:space="preserve">. </w:t>
      </w:r>
      <w:r w:rsidR="008925B2" w:rsidRPr="005E27EE">
        <w:rPr>
          <w:rFonts w:ascii="Calibri" w:hAnsi="Calibri"/>
          <w:sz w:val="20"/>
          <w:szCs w:val="20"/>
        </w:rPr>
        <w:t xml:space="preserve"> All</w:t>
      </w:r>
      <w:r w:rsidR="00C17682" w:rsidRPr="005E27EE">
        <w:rPr>
          <w:rFonts w:ascii="Calibri" w:hAnsi="Calibri"/>
          <w:sz w:val="20"/>
          <w:szCs w:val="20"/>
        </w:rPr>
        <w:t xml:space="preserve"> faculty, staf</w:t>
      </w:r>
      <w:r w:rsidR="008925B2" w:rsidRPr="005E27EE">
        <w:rPr>
          <w:rFonts w:ascii="Calibri" w:hAnsi="Calibri"/>
          <w:sz w:val="20"/>
          <w:szCs w:val="20"/>
        </w:rPr>
        <w:t xml:space="preserve">f, and students </w:t>
      </w:r>
      <w:proofErr w:type="gramStart"/>
      <w:r w:rsidR="00DC7203" w:rsidRPr="005E27EE">
        <w:rPr>
          <w:rFonts w:ascii="Calibri" w:hAnsi="Calibri"/>
          <w:sz w:val="20"/>
          <w:szCs w:val="20"/>
        </w:rPr>
        <w:t>are expected</w:t>
      </w:r>
      <w:proofErr w:type="gramEnd"/>
      <w:r w:rsidR="00DC7203" w:rsidRPr="005E27EE">
        <w:rPr>
          <w:rFonts w:ascii="Calibri" w:hAnsi="Calibri"/>
          <w:sz w:val="20"/>
          <w:szCs w:val="20"/>
        </w:rPr>
        <w:t xml:space="preserve"> to conduct themselves in a p</w:t>
      </w:r>
      <w:r w:rsidR="00D04247" w:rsidRPr="005E27EE">
        <w:rPr>
          <w:rFonts w:ascii="Calibri" w:hAnsi="Calibri"/>
          <w:sz w:val="20"/>
          <w:szCs w:val="20"/>
        </w:rPr>
        <w:t>rofessional manner at all times</w:t>
      </w:r>
      <w:r w:rsidR="008925B2" w:rsidRPr="005E27EE">
        <w:rPr>
          <w:rFonts w:ascii="Calibri" w:hAnsi="Calibri"/>
          <w:sz w:val="20"/>
          <w:szCs w:val="20"/>
        </w:rPr>
        <w:t>.</w:t>
      </w:r>
      <w:r w:rsidR="00DC7203" w:rsidRPr="005E27EE">
        <w:rPr>
          <w:rFonts w:ascii="Calibri" w:hAnsi="Calibri"/>
          <w:sz w:val="20"/>
          <w:szCs w:val="20"/>
        </w:rPr>
        <w:t xml:space="preserve"> </w:t>
      </w:r>
    </w:p>
    <w:p w:rsidR="004953BE" w:rsidRPr="005E27EE" w:rsidRDefault="004953BE" w:rsidP="004953BE">
      <w:pPr>
        <w:pStyle w:val="Default"/>
        <w:rPr>
          <w:rFonts w:ascii="Calibri" w:hAnsi="Calibri"/>
          <w:sz w:val="20"/>
          <w:szCs w:val="20"/>
        </w:rPr>
      </w:pPr>
    </w:p>
    <w:p w:rsidR="00DC7203" w:rsidRPr="005E27EE" w:rsidRDefault="00DC7203" w:rsidP="00DC7203">
      <w:pPr>
        <w:rPr>
          <w:sz w:val="20"/>
          <w:szCs w:val="20"/>
        </w:rPr>
      </w:pPr>
      <w:r w:rsidRPr="005E27EE">
        <w:rPr>
          <w:b/>
          <w:sz w:val="20"/>
          <w:szCs w:val="20"/>
        </w:rPr>
        <w:t>Scope:</w:t>
      </w:r>
      <w:r w:rsidR="00EA2888" w:rsidRPr="005E27EE">
        <w:rPr>
          <w:sz w:val="20"/>
          <w:szCs w:val="20"/>
        </w:rPr>
        <w:t xml:space="preserve">   F</w:t>
      </w:r>
      <w:r w:rsidR="00EF573B" w:rsidRPr="005E27EE">
        <w:rPr>
          <w:sz w:val="20"/>
          <w:szCs w:val="20"/>
        </w:rPr>
        <w:t>aculty</w:t>
      </w:r>
      <w:r w:rsidR="008925B2" w:rsidRPr="005E27EE">
        <w:rPr>
          <w:sz w:val="20"/>
          <w:szCs w:val="20"/>
        </w:rPr>
        <w:t>, staff</w:t>
      </w:r>
      <w:r w:rsidR="007213EB" w:rsidRPr="005E27EE">
        <w:rPr>
          <w:sz w:val="20"/>
          <w:szCs w:val="20"/>
        </w:rPr>
        <w:t>,</w:t>
      </w:r>
      <w:r w:rsidR="008925B2" w:rsidRPr="005E27EE">
        <w:rPr>
          <w:sz w:val="20"/>
          <w:szCs w:val="20"/>
        </w:rPr>
        <w:t xml:space="preserve"> and trainees </w:t>
      </w:r>
      <w:r w:rsidRPr="005E27EE">
        <w:rPr>
          <w:sz w:val="20"/>
          <w:szCs w:val="20"/>
        </w:rPr>
        <w:t xml:space="preserve">at </w:t>
      </w:r>
      <w:r w:rsidR="007213EB" w:rsidRPr="005E27EE">
        <w:rPr>
          <w:sz w:val="20"/>
          <w:szCs w:val="20"/>
        </w:rPr>
        <w:t xml:space="preserve">the </w:t>
      </w:r>
      <w:r w:rsidRPr="005E27EE">
        <w:rPr>
          <w:sz w:val="20"/>
          <w:szCs w:val="20"/>
        </w:rPr>
        <w:t xml:space="preserve">University </w:t>
      </w:r>
      <w:proofErr w:type="gramStart"/>
      <w:r w:rsidRPr="005E27EE">
        <w:rPr>
          <w:sz w:val="20"/>
          <w:szCs w:val="20"/>
        </w:rPr>
        <w:t xml:space="preserve">of Louisville </w:t>
      </w:r>
      <w:r w:rsidR="00EF573B" w:rsidRPr="005E27EE">
        <w:rPr>
          <w:sz w:val="20"/>
          <w:szCs w:val="20"/>
        </w:rPr>
        <w:t>School of</w:t>
      </w:r>
      <w:proofErr w:type="gramEnd"/>
      <w:r w:rsidR="00EF573B" w:rsidRPr="005E27EE">
        <w:rPr>
          <w:sz w:val="20"/>
          <w:szCs w:val="20"/>
        </w:rPr>
        <w:t xml:space="preserve"> Medicine</w:t>
      </w:r>
      <w:r w:rsidRPr="005E27EE">
        <w:rPr>
          <w:sz w:val="20"/>
          <w:szCs w:val="20"/>
        </w:rPr>
        <w:t>.</w:t>
      </w:r>
    </w:p>
    <w:p w:rsidR="00CD1BFC" w:rsidRPr="005E27EE" w:rsidRDefault="00870873" w:rsidP="00D4390D">
      <w:pPr>
        <w:rPr>
          <w:b/>
          <w:sz w:val="20"/>
          <w:szCs w:val="20"/>
        </w:rPr>
      </w:pPr>
      <w:r w:rsidRPr="005E27EE">
        <w:rPr>
          <w:b/>
          <w:sz w:val="20"/>
          <w:szCs w:val="20"/>
        </w:rPr>
        <w:t>Definitions:</w:t>
      </w:r>
    </w:p>
    <w:p w:rsidR="00CD1BFC" w:rsidRPr="005E27EE" w:rsidRDefault="00EA2888" w:rsidP="00CD1BFC">
      <w:pPr>
        <w:pStyle w:val="ListParagraph"/>
        <w:numPr>
          <w:ilvl w:val="0"/>
          <w:numId w:val="1"/>
        </w:numPr>
        <w:rPr>
          <w:sz w:val="20"/>
          <w:szCs w:val="20"/>
        </w:rPr>
      </w:pPr>
      <w:r w:rsidRPr="005E27EE">
        <w:rPr>
          <w:b/>
          <w:iCs/>
          <w:sz w:val="20"/>
          <w:szCs w:val="20"/>
        </w:rPr>
        <w:t>Professionalism in education:</w:t>
      </w:r>
      <w:r w:rsidRPr="005E27EE">
        <w:rPr>
          <w:sz w:val="20"/>
          <w:szCs w:val="20"/>
        </w:rPr>
        <w:t>  commitment to the highest standards of scholarship, innovation in teaching methods, respect for the student-teacher relationship, and leadership through modeling of life-long learning. </w:t>
      </w:r>
    </w:p>
    <w:p w:rsidR="00EA2888" w:rsidRPr="005E27EE" w:rsidRDefault="00EA2888" w:rsidP="00EA2888">
      <w:pPr>
        <w:pStyle w:val="ListParagraph"/>
        <w:ind w:left="360"/>
        <w:rPr>
          <w:sz w:val="20"/>
          <w:szCs w:val="20"/>
        </w:rPr>
      </w:pPr>
    </w:p>
    <w:p w:rsidR="00CD1BFC" w:rsidRPr="005E27EE" w:rsidRDefault="00CD1BFC" w:rsidP="00CD1BFC">
      <w:pPr>
        <w:pStyle w:val="ListParagraph"/>
        <w:numPr>
          <w:ilvl w:val="0"/>
          <w:numId w:val="1"/>
        </w:numPr>
        <w:rPr>
          <w:sz w:val="20"/>
          <w:szCs w:val="20"/>
        </w:rPr>
      </w:pPr>
      <w:r w:rsidRPr="005E27EE">
        <w:rPr>
          <w:b/>
          <w:iCs/>
          <w:sz w:val="20"/>
          <w:szCs w:val="20"/>
        </w:rPr>
        <w:t>Professionalism in the conduct of research</w:t>
      </w:r>
      <w:r w:rsidRPr="005E27EE">
        <w:rPr>
          <w:sz w:val="20"/>
          <w:szCs w:val="20"/>
        </w:rPr>
        <w:t>:  commitment to intellectual integrity, welfare of human subjects and research animals, diligent and unbiased acquisition, evaluation, and reporting of scientific information, adherence to university research regulations, and collegial and fair treatment of trainees and research staff.</w:t>
      </w:r>
    </w:p>
    <w:p w:rsidR="00EA2888" w:rsidRPr="005E27EE" w:rsidRDefault="00EA2888" w:rsidP="00EA2888">
      <w:pPr>
        <w:pStyle w:val="ListParagraph"/>
        <w:rPr>
          <w:sz w:val="20"/>
          <w:szCs w:val="20"/>
        </w:rPr>
      </w:pPr>
    </w:p>
    <w:p w:rsidR="00EA2888" w:rsidRPr="005E27EE" w:rsidRDefault="00EA2888" w:rsidP="00EA2888">
      <w:pPr>
        <w:pStyle w:val="ListParagraph"/>
        <w:numPr>
          <w:ilvl w:val="0"/>
          <w:numId w:val="1"/>
        </w:numPr>
        <w:rPr>
          <w:sz w:val="20"/>
          <w:szCs w:val="20"/>
        </w:rPr>
      </w:pPr>
      <w:r w:rsidRPr="005E27EE">
        <w:rPr>
          <w:b/>
          <w:sz w:val="20"/>
          <w:szCs w:val="20"/>
        </w:rPr>
        <w:t>Professionalism in clinical practice</w:t>
      </w:r>
      <w:r w:rsidRPr="005E27EE">
        <w:rPr>
          <w:sz w:val="20"/>
          <w:szCs w:val="20"/>
        </w:rPr>
        <w:t xml:space="preserve">:  protecting the care needs and privacy concerns of patients and </w:t>
      </w:r>
      <w:r w:rsidR="007213EB" w:rsidRPr="005E27EE">
        <w:rPr>
          <w:sz w:val="20"/>
          <w:szCs w:val="20"/>
        </w:rPr>
        <w:t xml:space="preserve">the </w:t>
      </w:r>
      <w:r w:rsidRPr="005E27EE">
        <w:rPr>
          <w:sz w:val="20"/>
          <w:szCs w:val="20"/>
        </w:rPr>
        <w:t xml:space="preserve">adherence to established standards on patient safety, timeliness of completing medical records, quality improvement initiatives, communication and follow-up with patients, reporting errors, </w:t>
      </w:r>
      <w:r w:rsidR="00A457DC" w:rsidRPr="005E27EE">
        <w:rPr>
          <w:sz w:val="20"/>
          <w:szCs w:val="20"/>
        </w:rPr>
        <w:t xml:space="preserve">following </w:t>
      </w:r>
      <w:r w:rsidRPr="005E27EE">
        <w:rPr>
          <w:sz w:val="20"/>
          <w:szCs w:val="20"/>
        </w:rPr>
        <w:t>regulations governing billing practices</w:t>
      </w:r>
      <w:r w:rsidR="008D6394" w:rsidRPr="005E27EE">
        <w:rPr>
          <w:sz w:val="20"/>
          <w:szCs w:val="20"/>
        </w:rPr>
        <w:t>, and collegial and fair treatment of trainees and clinical staff</w:t>
      </w:r>
      <w:r w:rsidRPr="005E27EE">
        <w:rPr>
          <w:sz w:val="20"/>
          <w:szCs w:val="20"/>
        </w:rPr>
        <w:t>.</w:t>
      </w:r>
      <w:r w:rsidR="00721849" w:rsidRPr="005E27EE">
        <w:rPr>
          <w:sz w:val="20"/>
          <w:szCs w:val="20"/>
        </w:rPr>
        <w:t xml:space="preserve">  All healthcare professionals bear a professional responsibility to identify and proactively address conflicts between their beliefs and the needs of the workplace or patient.  In cases where a predictable conflict will likely occur due to the beliefs of the provider and the scope of their patient population, the provider will take responsibility for </w:t>
      </w:r>
      <w:r w:rsidR="00834FF0" w:rsidRPr="005E27EE">
        <w:rPr>
          <w:sz w:val="20"/>
          <w:szCs w:val="20"/>
        </w:rPr>
        <w:t>developing</w:t>
      </w:r>
      <w:r w:rsidR="00721849" w:rsidRPr="005E27EE">
        <w:rPr>
          <w:sz w:val="20"/>
          <w:szCs w:val="20"/>
        </w:rPr>
        <w:t xml:space="preserve"> a proactive management plan with their clinical supervisor that meets the ne</w:t>
      </w:r>
      <w:r w:rsidR="00834FF0" w:rsidRPr="005E27EE">
        <w:rPr>
          <w:sz w:val="20"/>
          <w:szCs w:val="20"/>
        </w:rPr>
        <w:t>eds of patients while recognizing</w:t>
      </w:r>
      <w:r w:rsidR="00721849" w:rsidRPr="005E27EE">
        <w:rPr>
          <w:sz w:val="20"/>
          <w:szCs w:val="20"/>
        </w:rPr>
        <w:t xml:space="preserve"> the individual provider’s beliefs.</w:t>
      </w:r>
    </w:p>
    <w:p w:rsidR="00D4390D" w:rsidRPr="005E27EE" w:rsidRDefault="00D4390D" w:rsidP="00D4390D">
      <w:pPr>
        <w:pStyle w:val="ListParagraph"/>
        <w:rPr>
          <w:sz w:val="20"/>
          <w:szCs w:val="20"/>
        </w:rPr>
      </w:pPr>
    </w:p>
    <w:p w:rsidR="00D4390D" w:rsidRPr="005E27EE" w:rsidRDefault="00D4390D" w:rsidP="00D4390D">
      <w:pPr>
        <w:pStyle w:val="ListParagraph"/>
        <w:numPr>
          <w:ilvl w:val="0"/>
          <w:numId w:val="1"/>
        </w:numPr>
        <w:rPr>
          <w:sz w:val="20"/>
          <w:szCs w:val="20"/>
        </w:rPr>
      </w:pPr>
      <w:r w:rsidRPr="005E27EE">
        <w:rPr>
          <w:b/>
          <w:sz w:val="20"/>
          <w:szCs w:val="20"/>
        </w:rPr>
        <w:t>Acceptable Conduct:</w:t>
      </w:r>
      <w:r w:rsidRPr="005E27EE">
        <w:rPr>
          <w:sz w:val="20"/>
          <w:szCs w:val="20"/>
        </w:rPr>
        <w:t xml:space="preserve"> Applying altruism, accountability, excellence, duty, honesty, integrity, and respect, with intentions of diversity and inclusion, when engaging in interactions with peers, subordinates, supervisors, students, </w:t>
      </w:r>
      <w:r w:rsidR="00EC3E45" w:rsidRPr="005E27EE">
        <w:rPr>
          <w:sz w:val="20"/>
          <w:szCs w:val="20"/>
        </w:rPr>
        <w:t>staff</w:t>
      </w:r>
      <w:r w:rsidRPr="005E27EE">
        <w:rPr>
          <w:sz w:val="20"/>
          <w:szCs w:val="20"/>
        </w:rPr>
        <w:t xml:space="preserve">, </w:t>
      </w:r>
      <w:r w:rsidR="00EC3E45" w:rsidRPr="005E27EE">
        <w:rPr>
          <w:sz w:val="20"/>
          <w:szCs w:val="20"/>
        </w:rPr>
        <w:t xml:space="preserve">and, in the clinical setting, </w:t>
      </w:r>
      <w:r w:rsidRPr="005E27EE">
        <w:rPr>
          <w:sz w:val="20"/>
          <w:szCs w:val="20"/>
        </w:rPr>
        <w:t xml:space="preserve">patients and patient families. </w:t>
      </w:r>
    </w:p>
    <w:p w:rsidR="00D4390D" w:rsidRPr="005E27EE" w:rsidRDefault="00D4390D" w:rsidP="00D4390D">
      <w:pPr>
        <w:pStyle w:val="ListParagraph"/>
        <w:rPr>
          <w:sz w:val="20"/>
          <w:szCs w:val="20"/>
        </w:rPr>
      </w:pPr>
    </w:p>
    <w:p w:rsidR="00D4390D" w:rsidRPr="005E27EE" w:rsidRDefault="00D4390D" w:rsidP="00D4390D">
      <w:pPr>
        <w:pStyle w:val="ListParagraph"/>
        <w:numPr>
          <w:ilvl w:val="0"/>
          <w:numId w:val="1"/>
        </w:numPr>
        <w:rPr>
          <w:sz w:val="20"/>
          <w:szCs w:val="20"/>
        </w:rPr>
      </w:pPr>
      <w:r w:rsidRPr="005E27EE">
        <w:rPr>
          <w:b/>
          <w:bCs/>
          <w:sz w:val="20"/>
          <w:szCs w:val="20"/>
        </w:rPr>
        <w:lastRenderedPageBreak/>
        <w:t>Disruptive Behavior:</w:t>
      </w:r>
      <w:r w:rsidRPr="005E27EE">
        <w:rPr>
          <w:sz w:val="20"/>
          <w:szCs w:val="20"/>
        </w:rPr>
        <w:t xml:space="preserve">  Behaviors that are intimidating or which could adversely affect morale or otherwise compromise </w:t>
      </w:r>
      <w:r w:rsidR="00EC3E45" w:rsidRPr="005E27EE">
        <w:rPr>
          <w:sz w:val="20"/>
          <w:szCs w:val="20"/>
        </w:rPr>
        <w:t>our educational, research</w:t>
      </w:r>
      <w:r w:rsidR="007213EB" w:rsidRPr="005E27EE">
        <w:rPr>
          <w:sz w:val="20"/>
          <w:szCs w:val="20"/>
        </w:rPr>
        <w:t>,</w:t>
      </w:r>
      <w:r w:rsidR="00EC3E45" w:rsidRPr="005E27EE">
        <w:rPr>
          <w:sz w:val="20"/>
          <w:szCs w:val="20"/>
        </w:rPr>
        <w:t xml:space="preserve"> and clinical missions</w:t>
      </w:r>
      <w:r w:rsidR="003F7621" w:rsidRPr="005E27EE">
        <w:rPr>
          <w:sz w:val="20"/>
          <w:szCs w:val="20"/>
        </w:rPr>
        <w:t>.</w:t>
      </w:r>
      <w:r w:rsidRPr="005E27EE">
        <w:rPr>
          <w:sz w:val="20"/>
          <w:szCs w:val="20"/>
        </w:rPr>
        <w:t xml:space="preserve"> Behavior that is unusual, unorthodox, or different is not alone sufficient to </w:t>
      </w:r>
      <w:proofErr w:type="gramStart"/>
      <w:r w:rsidR="00EC3E45" w:rsidRPr="005E27EE">
        <w:rPr>
          <w:sz w:val="20"/>
          <w:szCs w:val="20"/>
        </w:rPr>
        <w:t>be classified</w:t>
      </w:r>
      <w:proofErr w:type="gramEnd"/>
      <w:r w:rsidR="00EC3E45" w:rsidRPr="005E27EE">
        <w:rPr>
          <w:sz w:val="20"/>
          <w:szCs w:val="20"/>
        </w:rPr>
        <w:t xml:space="preserve"> a</w:t>
      </w:r>
      <w:r w:rsidRPr="005E27EE">
        <w:rPr>
          <w:sz w:val="20"/>
          <w:szCs w:val="20"/>
        </w:rPr>
        <w:t>s “disruptive behavior”.</w:t>
      </w:r>
    </w:p>
    <w:p w:rsidR="00A457DC" w:rsidRPr="005E27EE" w:rsidRDefault="00A457DC" w:rsidP="00746DEF">
      <w:pPr>
        <w:rPr>
          <w:sz w:val="20"/>
          <w:szCs w:val="20"/>
        </w:rPr>
      </w:pPr>
    </w:p>
    <w:p w:rsidR="00D5576D" w:rsidRPr="005E27EE" w:rsidRDefault="00746DEF" w:rsidP="00D5576D">
      <w:pPr>
        <w:rPr>
          <w:b/>
          <w:sz w:val="20"/>
          <w:szCs w:val="20"/>
        </w:rPr>
      </w:pPr>
      <w:r w:rsidRPr="005E27EE">
        <w:rPr>
          <w:b/>
          <w:sz w:val="20"/>
          <w:szCs w:val="20"/>
        </w:rPr>
        <w:t>E</w:t>
      </w:r>
      <w:r w:rsidR="00375527" w:rsidRPr="005E27EE">
        <w:rPr>
          <w:b/>
          <w:sz w:val="20"/>
          <w:szCs w:val="20"/>
        </w:rPr>
        <w:t>xamples</w:t>
      </w:r>
      <w:r w:rsidR="00F213D8" w:rsidRPr="005E27EE">
        <w:rPr>
          <w:b/>
          <w:sz w:val="20"/>
          <w:szCs w:val="20"/>
        </w:rPr>
        <w:t xml:space="preserve"> of </w:t>
      </w:r>
      <w:r w:rsidR="00867754" w:rsidRPr="005E27EE">
        <w:rPr>
          <w:b/>
          <w:sz w:val="20"/>
          <w:szCs w:val="20"/>
        </w:rPr>
        <w:t>Unacceptable Conduct</w:t>
      </w:r>
      <w:r w:rsidR="00375527" w:rsidRPr="005E27EE">
        <w:rPr>
          <w:b/>
          <w:sz w:val="20"/>
          <w:szCs w:val="20"/>
        </w:rPr>
        <w:t xml:space="preserve"> include but are not limited </w:t>
      </w:r>
      <w:proofErr w:type="gramStart"/>
      <w:r w:rsidR="00375527" w:rsidRPr="005E27EE">
        <w:rPr>
          <w:b/>
          <w:sz w:val="20"/>
          <w:szCs w:val="20"/>
        </w:rPr>
        <w:t>to</w:t>
      </w:r>
      <w:proofErr w:type="gramEnd"/>
      <w:r w:rsidR="00375527" w:rsidRPr="005E27EE">
        <w:rPr>
          <w:b/>
          <w:sz w:val="20"/>
          <w:szCs w:val="20"/>
        </w:rPr>
        <w:t xml:space="preserve">: </w:t>
      </w:r>
    </w:p>
    <w:p w:rsidR="008E5E8A" w:rsidRPr="005E27EE" w:rsidRDefault="008E5E8A" w:rsidP="00D5576D">
      <w:pPr>
        <w:pStyle w:val="ListParagraph"/>
        <w:numPr>
          <w:ilvl w:val="0"/>
          <w:numId w:val="15"/>
        </w:numPr>
        <w:rPr>
          <w:b/>
          <w:sz w:val="20"/>
          <w:szCs w:val="20"/>
        </w:rPr>
      </w:pPr>
      <w:r w:rsidRPr="005E27EE">
        <w:rPr>
          <w:sz w:val="20"/>
          <w:szCs w:val="20"/>
        </w:rPr>
        <w:t xml:space="preserve">Discrimination of any form based on age, gender, </w:t>
      </w:r>
      <w:r w:rsidR="00C42462" w:rsidRPr="005E27EE">
        <w:rPr>
          <w:sz w:val="20"/>
          <w:szCs w:val="20"/>
        </w:rPr>
        <w:t xml:space="preserve">gender identity, gender expression, </w:t>
      </w:r>
      <w:r w:rsidRPr="005E27EE">
        <w:rPr>
          <w:sz w:val="20"/>
          <w:szCs w:val="20"/>
        </w:rPr>
        <w:t>race, ethnicity, national origin, religion, disability or sexual orientation</w:t>
      </w:r>
    </w:p>
    <w:p w:rsidR="008E5E8A" w:rsidRPr="005E27EE" w:rsidRDefault="008E5E8A" w:rsidP="00D5576D">
      <w:pPr>
        <w:pStyle w:val="ListParagraph"/>
        <w:numPr>
          <w:ilvl w:val="0"/>
          <w:numId w:val="15"/>
        </w:numPr>
        <w:rPr>
          <w:sz w:val="20"/>
          <w:szCs w:val="20"/>
        </w:rPr>
      </w:pPr>
      <w:r w:rsidRPr="005E27EE">
        <w:rPr>
          <w:sz w:val="20"/>
          <w:szCs w:val="20"/>
        </w:rPr>
        <w:t>Disregard for applicable regulations, policies and bylaws</w:t>
      </w:r>
    </w:p>
    <w:p w:rsidR="008E5E8A" w:rsidRPr="005E27EE" w:rsidRDefault="008E5E8A" w:rsidP="00D5576D">
      <w:pPr>
        <w:pStyle w:val="ListParagraph"/>
        <w:numPr>
          <w:ilvl w:val="0"/>
          <w:numId w:val="15"/>
        </w:numPr>
        <w:rPr>
          <w:sz w:val="20"/>
          <w:szCs w:val="20"/>
        </w:rPr>
      </w:pPr>
      <w:r w:rsidRPr="005E27EE">
        <w:rPr>
          <w:sz w:val="20"/>
          <w:szCs w:val="20"/>
        </w:rPr>
        <w:t>Sexual harassment</w:t>
      </w:r>
    </w:p>
    <w:p w:rsidR="00D5576D" w:rsidRPr="005E27EE" w:rsidRDefault="008E5E8A" w:rsidP="00D5576D">
      <w:pPr>
        <w:pStyle w:val="ListParagraph"/>
        <w:numPr>
          <w:ilvl w:val="0"/>
          <w:numId w:val="15"/>
        </w:numPr>
        <w:rPr>
          <w:sz w:val="20"/>
          <w:szCs w:val="20"/>
        </w:rPr>
      </w:pPr>
      <w:r w:rsidRPr="005E27EE">
        <w:rPr>
          <w:sz w:val="20"/>
          <w:szCs w:val="20"/>
        </w:rPr>
        <w:t>Profanity, especially directed at another individual</w:t>
      </w:r>
    </w:p>
    <w:p w:rsidR="008E5E8A" w:rsidRPr="005E27EE" w:rsidRDefault="00D5576D" w:rsidP="00D5576D">
      <w:pPr>
        <w:pStyle w:val="ListParagraph"/>
        <w:numPr>
          <w:ilvl w:val="0"/>
          <w:numId w:val="15"/>
        </w:numPr>
        <w:rPr>
          <w:sz w:val="20"/>
          <w:szCs w:val="20"/>
        </w:rPr>
      </w:pPr>
      <w:r w:rsidRPr="005E27EE">
        <w:rPr>
          <w:sz w:val="20"/>
          <w:szCs w:val="20"/>
        </w:rPr>
        <w:t>U</w:t>
      </w:r>
      <w:r w:rsidR="008E5E8A" w:rsidRPr="005E27EE">
        <w:rPr>
          <w:sz w:val="20"/>
          <w:szCs w:val="20"/>
        </w:rPr>
        <w:t>se of threatening or abusive language</w:t>
      </w:r>
    </w:p>
    <w:p w:rsidR="008E5E8A" w:rsidRPr="005E27EE" w:rsidRDefault="008E5E8A" w:rsidP="00D5576D">
      <w:pPr>
        <w:pStyle w:val="ListParagraph"/>
        <w:numPr>
          <w:ilvl w:val="0"/>
          <w:numId w:val="15"/>
        </w:numPr>
        <w:rPr>
          <w:sz w:val="20"/>
          <w:szCs w:val="20"/>
        </w:rPr>
      </w:pPr>
      <w:r w:rsidRPr="005E27EE">
        <w:rPr>
          <w:sz w:val="20"/>
          <w:szCs w:val="20"/>
        </w:rPr>
        <w:t>Non-constructive criticism addressed to the recipient in such way as to intimidate, undermine, belittle, or humiliate</w:t>
      </w:r>
    </w:p>
    <w:p w:rsidR="008E5E8A" w:rsidRPr="005E27EE" w:rsidRDefault="008E5E8A" w:rsidP="00D5576D">
      <w:pPr>
        <w:pStyle w:val="ListParagraph"/>
        <w:numPr>
          <w:ilvl w:val="0"/>
          <w:numId w:val="15"/>
        </w:numPr>
        <w:rPr>
          <w:sz w:val="20"/>
          <w:szCs w:val="20"/>
        </w:rPr>
      </w:pPr>
      <w:r w:rsidRPr="005E27EE">
        <w:rPr>
          <w:sz w:val="20"/>
          <w:szCs w:val="20"/>
        </w:rPr>
        <w:t>Derogatory comments about the performance of colleagues, trainees, or staff outside of appropriate administrative channels</w:t>
      </w:r>
    </w:p>
    <w:p w:rsidR="008E5E8A" w:rsidRPr="005E27EE" w:rsidRDefault="008E5E8A" w:rsidP="00D5576D">
      <w:pPr>
        <w:pStyle w:val="ListParagraph"/>
        <w:numPr>
          <w:ilvl w:val="0"/>
          <w:numId w:val="15"/>
        </w:numPr>
        <w:rPr>
          <w:sz w:val="20"/>
          <w:szCs w:val="20"/>
        </w:rPr>
      </w:pPr>
      <w:r w:rsidRPr="005E27EE">
        <w:rPr>
          <w:sz w:val="20"/>
          <w:szCs w:val="20"/>
        </w:rPr>
        <w:t>Loss of civility (i.e. shouting, personal attacks or insults, throwing objects or other displays of temper)</w:t>
      </w:r>
    </w:p>
    <w:p w:rsidR="008E5E8A" w:rsidRPr="005E27EE" w:rsidRDefault="008E5E8A" w:rsidP="00D5576D">
      <w:pPr>
        <w:pStyle w:val="ListParagraph"/>
        <w:numPr>
          <w:ilvl w:val="0"/>
          <w:numId w:val="15"/>
        </w:numPr>
        <w:rPr>
          <w:sz w:val="20"/>
          <w:szCs w:val="20"/>
        </w:rPr>
      </w:pPr>
      <w:r w:rsidRPr="005E27EE">
        <w:rPr>
          <w:sz w:val="20"/>
          <w:szCs w:val="20"/>
        </w:rPr>
        <w:t>Retaliation against any person who reports an incident of alleged unprofessional conduct, fraud, or perceived malpractice</w:t>
      </w:r>
    </w:p>
    <w:p w:rsidR="008E5E8A" w:rsidRPr="005E27EE" w:rsidRDefault="008E5E8A" w:rsidP="00D5576D">
      <w:pPr>
        <w:pStyle w:val="ListParagraph"/>
        <w:numPr>
          <w:ilvl w:val="0"/>
          <w:numId w:val="15"/>
        </w:numPr>
        <w:rPr>
          <w:sz w:val="20"/>
          <w:szCs w:val="20"/>
        </w:rPr>
      </w:pPr>
      <w:r w:rsidRPr="005E27EE">
        <w:rPr>
          <w:sz w:val="20"/>
          <w:szCs w:val="20"/>
        </w:rPr>
        <w:t>Uncooperative attitude with others</w:t>
      </w:r>
    </w:p>
    <w:p w:rsidR="008E5E8A" w:rsidRPr="005E27EE" w:rsidRDefault="008E5E8A" w:rsidP="00D5576D">
      <w:pPr>
        <w:pStyle w:val="ListParagraph"/>
        <w:numPr>
          <w:ilvl w:val="0"/>
          <w:numId w:val="15"/>
        </w:numPr>
        <w:rPr>
          <w:sz w:val="20"/>
          <w:szCs w:val="20"/>
        </w:rPr>
      </w:pPr>
      <w:r w:rsidRPr="005E27EE">
        <w:rPr>
          <w:sz w:val="20"/>
          <w:szCs w:val="20"/>
        </w:rPr>
        <w:t>Insubordination, r</w:t>
      </w:r>
      <w:r w:rsidR="00D5576D" w:rsidRPr="005E27EE">
        <w:rPr>
          <w:sz w:val="20"/>
          <w:szCs w:val="20"/>
        </w:rPr>
        <w:t>efusal</w:t>
      </w:r>
      <w:r w:rsidRPr="005E27EE">
        <w:rPr>
          <w:sz w:val="20"/>
          <w:szCs w:val="20"/>
        </w:rPr>
        <w:t xml:space="preserve"> to complete assigned tasks</w:t>
      </w:r>
    </w:p>
    <w:p w:rsidR="00D5576D" w:rsidRPr="005E27EE" w:rsidRDefault="008F7321" w:rsidP="00D5576D">
      <w:pPr>
        <w:pStyle w:val="ListParagraph"/>
        <w:numPr>
          <w:ilvl w:val="0"/>
          <w:numId w:val="15"/>
        </w:numPr>
        <w:rPr>
          <w:sz w:val="20"/>
          <w:szCs w:val="20"/>
        </w:rPr>
      </w:pPr>
      <w:r w:rsidRPr="005E27EE">
        <w:rPr>
          <w:sz w:val="20"/>
          <w:szCs w:val="20"/>
        </w:rPr>
        <w:t>Reluctance or refusal to answer questions, f</w:t>
      </w:r>
      <w:r w:rsidR="00D5576D" w:rsidRPr="005E27EE">
        <w:rPr>
          <w:sz w:val="20"/>
          <w:szCs w:val="20"/>
        </w:rPr>
        <w:t>ailure to return phone calls, pages or messages</w:t>
      </w:r>
    </w:p>
    <w:p w:rsidR="00913E52" w:rsidRPr="005E27EE" w:rsidRDefault="00913E52" w:rsidP="00D5576D">
      <w:pPr>
        <w:pStyle w:val="ListParagraph"/>
        <w:numPr>
          <w:ilvl w:val="0"/>
          <w:numId w:val="15"/>
        </w:numPr>
        <w:rPr>
          <w:sz w:val="20"/>
          <w:szCs w:val="20"/>
        </w:rPr>
      </w:pPr>
      <w:r w:rsidRPr="005E27EE">
        <w:rPr>
          <w:sz w:val="20"/>
          <w:szCs w:val="20"/>
        </w:rPr>
        <w:t xml:space="preserve">Accessing pornographic material by use of University computing equipment, which includes </w:t>
      </w:r>
      <w:proofErr w:type="gramStart"/>
      <w:r w:rsidRPr="005E27EE">
        <w:rPr>
          <w:sz w:val="20"/>
          <w:szCs w:val="20"/>
        </w:rPr>
        <w:t>University</w:t>
      </w:r>
      <w:proofErr w:type="gramEnd"/>
      <w:r w:rsidRPr="005E27EE">
        <w:rPr>
          <w:sz w:val="20"/>
          <w:szCs w:val="20"/>
        </w:rPr>
        <w:t xml:space="preserve"> issued mobile devices, </w:t>
      </w:r>
      <w:r w:rsidR="00297F01" w:rsidRPr="005E27EE">
        <w:rPr>
          <w:sz w:val="20"/>
          <w:szCs w:val="20"/>
        </w:rPr>
        <w:t>tablets</w:t>
      </w:r>
      <w:r w:rsidRPr="005E27EE">
        <w:rPr>
          <w:sz w:val="20"/>
          <w:szCs w:val="20"/>
        </w:rPr>
        <w:t>, laptop and desktop computers, or use of the University wireless network or internet connection.</w:t>
      </w:r>
    </w:p>
    <w:p w:rsidR="00D4390D" w:rsidRPr="005E27EE" w:rsidRDefault="00375527" w:rsidP="0071026C">
      <w:pPr>
        <w:rPr>
          <w:b/>
          <w:sz w:val="20"/>
          <w:szCs w:val="20"/>
        </w:rPr>
      </w:pPr>
      <w:r w:rsidRPr="005E27EE">
        <w:rPr>
          <w:b/>
          <w:sz w:val="20"/>
          <w:szCs w:val="20"/>
        </w:rPr>
        <w:t xml:space="preserve">Procedure: </w:t>
      </w:r>
      <w:r w:rsidRPr="005E27EE">
        <w:rPr>
          <w:sz w:val="20"/>
          <w:szCs w:val="20"/>
        </w:rPr>
        <w:t>Wh</w:t>
      </w:r>
      <w:r w:rsidR="00F22343" w:rsidRPr="005E27EE">
        <w:rPr>
          <w:sz w:val="20"/>
          <w:szCs w:val="20"/>
        </w:rPr>
        <w:t>e</w:t>
      </w:r>
      <w:r w:rsidRPr="005E27EE">
        <w:rPr>
          <w:sz w:val="20"/>
          <w:szCs w:val="20"/>
        </w:rPr>
        <w:t xml:space="preserve">n any member of the School of Medicine community believes that they have witnessed or </w:t>
      </w:r>
      <w:r w:rsidR="00F22343" w:rsidRPr="005E27EE">
        <w:rPr>
          <w:sz w:val="20"/>
          <w:szCs w:val="20"/>
        </w:rPr>
        <w:t xml:space="preserve">have </w:t>
      </w:r>
      <w:r w:rsidRPr="005E27EE">
        <w:rPr>
          <w:sz w:val="20"/>
          <w:szCs w:val="20"/>
        </w:rPr>
        <w:t>been a recipient of behavior manifest</w:t>
      </w:r>
      <w:r w:rsidR="00305D97" w:rsidRPr="005E27EE">
        <w:rPr>
          <w:sz w:val="20"/>
          <w:szCs w:val="20"/>
        </w:rPr>
        <w:t>ed</w:t>
      </w:r>
      <w:r w:rsidRPr="005E27EE">
        <w:rPr>
          <w:sz w:val="20"/>
          <w:szCs w:val="20"/>
        </w:rPr>
        <w:t xml:space="preserve"> by</w:t>
      </w:r>
      <w:r w:rsidR="00A457DC" w:rsidRPr="005E27EE">
        <w:rPr>
          <w:sz w:val="20"/>
          <w:szCs w:val="20"/>
        </w:rPr>
        <w:t xml:space="preserve"> a</w:t>
      </w:r>
      <w:r w:rsidRPr="005E27EE">
        <w:rPr>
          <w:sz w:val="20"/>
          <w:szCs w:val="20"/>
        </w:rPr>
        <w:t xml:space="preserve"> SOM faculty </w:t>
      </w:r>
      <w:r w:rsidR="00F71582" w:rsidRPr="005E27EE">
        <w:rPr>
          <w:sz w:val="20"/>
          <w:szCs w:val="20"/>
        </w:rPr>
        <w:t xml:space="preserve">or staff </w:t>
      </w:r>
      <w:r w:rsidRPr="005E27EE">
        <w:rPr>
          <w:sz w:val="20"/>
          <w:szCs w:val="20"/>
        </w:rPr>
        <w:t>member that is inconsistent with our</w:t>
      </w:r>
      <w:r w:rsidR="00F22343" w:rsidRPr="005E27EE">
        <w:rPr>
          <w:sz w:val="20"/>
          <w:szCs w:val="20"/>
        </w:rPr>
        <w:t xml:space="preserve"> stated professional goals and purpose, the following options serve as a mechanism for action.</w:t>
      </w:r>
      <w:r w:rsidR="001D3DF3" w:rsidRPr="005E27EE">
        <w:rPr>
          <w:sz w:val="20"/>
          <w:szCs w:val="20"/>
        </w:rPr>
        <w:t xml:space="preserve"> </w:t>
      </w:r>
    </w:p>
    <w:p w:rsidR="0046471D" w:rsidRPr="005E27EE" w:rsidRDefault="001846A4" w:rsidP="0071026C">
      <w:pPr>
        <w:rPr>
          <w:b/>
          <w:sz w:val="20"/>
          <w:szCs w:val="20"/>
        </w:rPr>
      </w:pPr>
      <w:r w:rsidRPr="005E27EE">
        <w:rPr>
          <w:b/>
          <w:sz w:val="20"/>
          <w:szCs w:val="20"/>
        </w:rPr>
        <w:t>Reporting the i</w:t>
      </w:r>
      <w:r w:rsidR="0071026C" w:rsidRPr="005E27EE">
        <w:rPr>
          <w:b/>
          <w:sz w:val="20"/>
          <w:szCs w:val="20"/>
        </w:rPr>
        <w:t>ncident:</w:t>
      </w:r>
    </w:p>
    <w:p w:rsidR="00303FF4" w:rsidRPr="005E27EE" w:rsidRDefault="00447A6A" w:rsidP="00447A6A">
      <w:pPr>
        <w:spacing w:before="240"/>
        <w:rPr>
          <w:sz w:val="20"/>
          <w:szCs w:val="20"/>
        </w:rPr>
      </w:pPr>
      <w:r w:rsidRPr="005E27EE">
        <w:rPr>
          <w:sz w:val="20"/>
          <w:szCs w:val="20"/>
        </w:rPr>
        <w:t xml:space="preserve">Unprofessional conduct should be reported first to the immediate supervisor of the offending </w:t>
      </w:r>
      <w:proofErr w:type="gramStart"/>
      <w:r w:rsidRPr="005E27EE">
        <w:rPr>
          <w:sz w:val="20"/>
          <w:szCs w:val="20"/>
        </w:rPr>
        <w:t>employee which</w:t>
      </w:r>
      <w:proofErr w:type="gramEnd"/>
      <w:r w:rsidRPr="005E27EE">
        <w:rPr>
          <w:sz w:val="20"/>
          <w:szCs w:val="20"/>
        </w:rPr>
        <w:t xml:space="preserve"> may include</w:t>
      </w:r>
      <w:r w:rsidR="00B30BDB">
        <w:rPr>
          <w:sz w:val="20"/>
          <w:szCs w:val="20"/>
        </w:rPr>
        <w:t>:</w:t>
      </w:r>
      <w:r w:rsidRPr="005E27EE">
        <w:rPr>
          <w:sz w:val="20"/>
          <w:szCs w:val="20"/>
        </w:rPr>
        <w:t xml:space="preserve"> </w:t>
      </w:r>
    </w:p>
    <w:p w:rsidR="004353F9" w:rsidRPr="005E27EE" w:rsidRDefault="00447A6A" w:rsidP="00AF2809">
      <w:pPr>
        <w:pStyle w:val="ListParagraph"/>
        <w:numPr>
          <w:ilvl w:val="1"/>
          <w:numId w:val="6"/>
        </w:numPr>
        <w:spacing w:before="240"/>
        <w:ind w:left="720"/>
        <w:rPr>
          <w:sz w:val="20"/>
          <w:szCs w:val="20"/>
        </w:rPr>
      </w:pPr>
      <w:r w:rsidRPr="005E27EE">
        <w:rPr>
          <w:sz w:val="20"/>
          <w:szCs w:val="20"/>
        </w:rPr>
        <w:t xml:space="preserve">Office manager, faculty member </w:t>
      </w:r>
    </w:p>
    <w:p w:rsidR="00303FF4" w:rsidRPr="005E27EE" w:rsidRDefault="00303FF4" w:rsidP="00AF2809">
      <w:pPr>
        <w:pStyle w:val="ListParagraph"/>
        <w:numPr>
          <w:ilvl w:val="1"/>
          <w:numId w:val="6"/>
        </w:numPr>
        <w:spacing w:before="240"/>
        <w:ind w:left="720"/>
        <w:rPr>
          <w:sz w:val="20"/>
          <w:szCs w:val="20"/>
        </w:rPr>
      </w:pPr>
      <w:r w:rsidRPr="005E27EE">
        <w:rPr>
          <w:sz w:val="20"/>
          <w:szCs w:val="20"/>
        </w:rPr>
        <w:t xml:space="preserve">The appropriate </w:t>
      </w:r>
      <w:r w:rsidR="00447A6A" w:rsidRPr="005E27EE">
        <w:rPr>
          <w:sz w:val="20"/>
          <w:szCs w:val="20"/>
        </w:rPr>
        <w:t>p</w:t>
      </w:r>
      <w:r w:rsidRPr="005E27EE">
        <w:rPr>
          <w:sz w:val="20"/>
          <w:szCs w:val="20"/>
        </w:rPr>
        <w:t xml:space="preserve">rogram </w:t>
      </w:r>
      <w:r w:rsidR="00447A6A" w:rsidRPr="005E27EE">
        <w:rPr>
          <w:sz w:val="20"/>
          <w:szCs w:val="20"/>
        </w:rPr>
        <w:t>d</w:t>
      </w:r>
      <w:r w:rsidRPr="005E27EE">
        <w:rPr>
          <w:sz w:val="20"/>
          <w:szCs w:val="20"/>
        </w:rPr>
        <w:t>irector</w:t>
      </w:r>
      <w:r w:rsidR="004353F9" w:rsidRPr="005E27EE">
        <w:rPr>
          <w:sz w:val="20"/>
          <w:szCs w:val="20"/>
        </w:rPr>
        <w:t xml:space="preserve"> </w:t>
      </w:r>
    </w:p>
    <w:p w:rsidR="00303FF4" w:rsidRPr="005E27EE" w:rsidRDefault="00303FF4" w:rsidP="00AF2809">
      <w:pPr>
        <w:pStyle w:val="ListParagraph"/>
        <w:numPr>
          <w:ilvl w:val="1"/>
          <w:numId w:val="6"/>
        </w:numPr>
        <w:spacing w:before="240"/>
        <w:ind w:left="720"/>
        <w:rPr>
          <w:sz w:val="20"/>
          <w:szCs w:val="20"/>
        </w:rPr>
      </w:pPr>
      <w:r w:rsidRPr="005E27EE">
        <w:rPr>
          <w:sz w:val="20"/>
          <w:szCs w:val="20"/>
        </w:rPr>
        <w:t xml:space="preserve">The appropriate </w:t>
      </w:r>
      <w:r w:rsidR="00447A6A" w:rsidRPr="005E27EE">
        <w:rPr>
          <w:sz w:val="20"/>
          <w:szCs w:val="20"/>
        </w:rPr>
        <w:t>divisional c</w:t>
      </w:r>
      <w:r w:rsidR="004353F9" w:rsidRPr="005E27EE">
        <w:rPr>
          <w:sz w:val="20"/>
          <w:szCs w:val="20"/>
        </w:rPr>
        <w:t>hief</w:t>
      </w:r>
    </w:p>
    <w:p w:rsidR="00303FF4" w:rsidRPr="005E27EE" w:rsidRDefault="00447A6A" w:rsidP="00AF2809">
      <w:pPr>
        <w:pStyle w:val="ListParagraph"/>
        <w:numPr>
          <w:ilvl w:val="1"/>
          <w:numId w:val="6"/>
        </w:numPr>
        <w:spacing w:before="240"/>
        <w:ind w:left="720"/>
        <w:rPr>
          <w:sz w:val="20"/>
          <w:szCs w:val="20"/>
        </w:rPr>
      </w:pPr>
      <w:r w:rsidRPr="005E27EE">
        <w:rPr>
          <w:sz w:val="20"/>
          <w:szCs w:val="20"/>
        </w:rPr>
        <w:t>The chair of the d</w:t>
      </w:r>
      <w:r w:rsidR="00303FF4" w:rsidRPr="005E27EE">
        <w:rPr>
          <w:sz w:val="20"/>
          <w:szCs w:val="20"/>
        </w:rPr>
        <w:t>epartment(s) involved</w:t>
      </w:r>
    </w:p>
    <w:p w:rsidR="00303FF4" w:rsidRPr="005E27EE" w:rsidRDefault="004B2E5D" w:rsidP="00AF2809">
      <w:pPr>
        <w:pStyle w:val="ListParagraph"/>
        <w:numPr>
          <w:ilvl w:val="1"/>
          <w:numId w:val="6"/>
        </w:numPr>
        <w:spacing w:before="240"/>
        <w:ind w:left="720"/>
        <w:rPr>
          <w:sz w:val="20"/>
          <w:szCs w:val="20"/>
        </w:rPr>
      </w:pPr>
      <w:r w:rsidRPr="005E27EE">
        <w:rPr>
          <w:sz w:val="20"/>
          <w:szCs w:val="20"/>
        </w:rPr>
        <w:t>Vice</w:t>
      </w:r>
      <w:r w:rsidR="00303FF4" w:rsidRPr="005E27EE">
        <w:rPr>
          <w:sz w:val="20"/>
          <w:szCs w:val="20"/>
        </w:rPr>
        <w:t xml:space="preserve"> Dean of </w:t>
      </w:r>
      <w:r w:rsidR="00D5552D" w:rsidRPr="005E27EE">
        <w:rPr>
          <w:sz w:val="20"/>
          <w:szCs w:val="20"/>
        </w:rPr>
        <w:t>Faculty Affairs</w:t>
      </w:r>
      <w:r w:rsidRPr="005E27EE">
        <w:rPr>
          <w:sz w:val="20"/>
          <w:szCs w:val="20"/>
        </w:rPr>
        <w:t xml:space="preserve"> and Advancement</w:t>
      </w:r>
    </w:p>
    <w:p w:rsidR="00072E0C" w:rsidRPr="005E27EE" w:rsidRDefault="00D5552D" w:rsidP="00AF2809">
      <w:pPr>
        <w:pStyle w:val="ListParagraph"/>
        <w:numPr>
          <w:ilvl w:val="1"/>
          <w:numId w:val="6"/>
        </w:numPr>
        <w:spacing w:before="240"/>
        <w:ind w:left="720"/>
        <w:rPr>
          <w:sz w:val="20"/>
          <w:szCs w:val="20"/>
        </w:rPr>
      </w:pPr>
      <w:r w:rsidRPr="005E27EE">
        <w:rPr>
          <w:sz w:val="20"/>
          <w:szCs w:val="20"/>
        </w:rPr>
        <w:t>The Dean of the School of Medicine</w:t>
      </w:r>
    </w:p>
    <w:p w:rsidR="0071026C" w:rsidRPr="005E27EE" w:rsidRDefault="002220EA" w:rsidP="00B30BDB">
      <w:pPr>
        <w:rPr>
          <w:sz w:val="20"/>
          <w:szCs w:val="20"/>
        </w:rPr>
      </w:pPr>
      <w:bookmarkStart w:id="0" w:name="_GoBack"/>
      <w:bookmarkEnd w:id="0"/>
      <w:r w:rsidRPr="005E27EE">
        <w:rPr>
          <w:sz w:val="20"/>
          <w:szCs w:val="20"/>
        </w:rPr>
        <w:lastRenderedPageBreak/>
        <w:t xml:space="preserve">You may also report </w:t>
      </w:r>
      <w:r w:rsidR="00072E0C" w:rsidRPr="005E27EE">
        <w:rPr>
          <w:sz w:val="20"/>
          <w:szCs w:val="20"/>
        </w:rPr>
        <w:t xml:space="preserve">the </w:t>
      </w:r>
      <w:r w:rsidRPr="005E27EE">
        <w:rPr>
          <w:sz w:val="20"/>
          <w:szCs w:val="20"/>
        </w:rPr>
        <w:t>incident to the University of Louisville Office</w:t>
      </w:r>
      <w:r w:rsidR="001A16F8">
        <w:rPr>
          <w:sz w:val="20"/>
          <w:szCs w:val="20"/>
        </w:rPr>
        <w:t xml:space="preserve"> of</w:t>
      </w:r>
      <w:r w:rsidRPr="005E27EE">
        <w:rPr>
          <w:sz w:val="20"/>
          <w:szCs w:val="20"/>
        </w:rPr>
        <w:t xml:space="preserve"> Compliance Hotline at 1-877-852-1167 or Online via </w:t>
      </w:r>
      <w:r w:rsidR="00B30BDB">
        <w:rPr>
          <w:sz w:val="20"/>
          <w:szCs w:val="20"/>
        </w:rPr>
        <w:t>the</w:t>
      </w:r>
      <w:hyperlink r:id="rId7" w:history="1">
        <w:r w:rsidR="00B30BDB" w:rsidRPr="00B30BDB">
          <w:rPr>
            <w:rStyle w:val="Hyperlink"/>
            <w:sz w:val="20"/>
            <w:szCs w:val="20"/>
          </w:rPr>
          <w:t xml:space="preserve"> Compliance website</w:t>
        </w:r>
      </w:hyperlink>
      <w:r w:rsidR="00B30BDB">
        <w:rPr>
          <w:sz w:val="20"/>
          <w:szCs w:val="20"/>
        </w:rPr>
        <w:t xml:space="preserve"> (</w:t>
      </w:r>
      <w:hyperlink r:id="rId8" w:history="1">
        <w:r w:rsidR="00B30BDB" w:rsidRPr="00A33AF4">
          <w:rPr>
            <w:rStyle w:val="Hyperlink"/>
            <w:sz w:val="20"/>
            <w:szCs w:val="20"/>
          </w:rPr>
          <w:t>https://app.mycompliancereport.com/report.aspx?cid=uol</w:t>
        </w:r>
      </w:hyperlink>
      <w:r w:rsidR="00B30BDB">
        <w:rPr>
          <w:sz w:val="20"/>
          <w:szCs w:val="20"/>
        </w:rPr>
        <w:t xml:space="preserve">). </w:t>
      </w:r>
    </w:p>
    <w:p w:rsidR="0071026C" w:rsidRPr="005E27EE" w:rsidRDefault="0071026C" w:rsidP="0071026C">
      <w:pPr>
        <w:pStyle w:val="ListParagraph"/>
        <w:numPr>
          <w:ilvl w:val="0"/>
          <w:numId w:val="8"/>
        </w:numPr>
        <w:rPr>
          <w:sz w:val="20"/>
          <w:szCs w:val="20"/>
        </w:rPr>
      </w:pPr>
      <w:r w:rsidRPr="005E27EE">
        <w:rPr>
          <w:sz w:val="20"/>
          <w:szCs w:val="20"/>
        </w:rPr>
        <w:t xml:space="preserve">If the behavior falls under discriminatory or sexual harassment as described in the University of Louisville Human Resources: </w:t>
      </w:r>
      <w:hyperlink r:id="rId9" w:history="1">
        <w:r w:rsidRPr="005E27EE">
          <w:rPr>
            <w:rStyle w:val="Hyperlink"/>
            <w:sz w:val="20"/>
            <w:szCs w:val="20"/>
          </w:rPr>
          <w:t>PER-1.10 Discriminatory Harassment Policy</w:t>
        </w:r>
      </w:hyperlink>
      <w:r w:rsidRPr="005E27EE">
        <w:rPr>
          <w:sz w:val="20"/>
          <w:szCs w:val="20"/>
        </w:rPr>
        <w:t xml:space="preserve">, you must </w:t>
      </w:r>
      <w:r w:rsidR="00A457DC" w:rsidRPr="005E27EE">
        <w:rPr>
          <w:sz w:val="20"/>
          <w:szCs w:val="20"/>
        </w:rPr>
        <w:t>follow the reporting provisions in the</w:t>
      </w:r>
      <w:r w:rsidRPr="005E27EE">
        <w:rPr>
          <w:sz w:val="20"/>
          <w:szCs w:val="20"/>
        </w:rPr>
        <w:t xml:space="preserve"> Discriminatory Harassment Policy. For more information on this policy, please see the Human Resources Policies.</w:t>
      </w:r>
    </w:p>
    <w:p w:rsidR="0071026C" w:rsidRPr="005E27EE" w:rsidRDefault="0071026C" w:rsidP="0071026C">
      <w:pPr>
        <w:pStyle w:val="ListParagraph"/>
        <w:rPr>
          <w:sz w:val="20"/>
          <w:szCs w:val="20"/>
        </w:rPr>
      </w:pPr>
    </w:p>
    <w:p w:rsidR="009B6E59" w:rsidRPr="005E27EE" w:rsidRDefault="0071026C" w:rsidP="009B6E59">
      <w:pPr>
        <w:pStyle w:val="ListParagraph"/>
        <w:numPr>
          <w:ilvl w:val="0"/>
          <w:numId w:val="8"/>
        </w:numPr>
        <w:rPr>
          <w:sz w:val="20"/>
          <w:szCs w:val="20"/>
        </w:rPr>
      </w:pPr>
      <w:r w:rsidRPr="005E27EE">
        <w:rPr>
          <w:sz w:val="20"/>
          <w:szCs w:val="20"/>
        </w:rPr>
        <w:t>Immediately report the incident to the University of Louisville Police if the disruptive behavior poses an immediate threat of harm to any individual in order to safeguard the health and safety of others.</w:t>
      </w:r>
    </w:p>
    <w:p w:rsidR="00225799" w:rsidRPr="005E27EE" w:rsidRDefault="00E62FAB" w:rsidP="00CD1BFC">
      <w:pPr>
        <w:pStyle w:val="ListParagraph"/>
        <w:numPr>
          <w:ilvl w:val="0"/>
          <w:numId w:val="8"/>
        </w:numPr>
        <w:spacing w:before="240"/>
        <w:rPr>
          <w:sz w:val="20"/>
          <w:szCs w:val="20"/>
        </w:rPr>
      </w:pPr>
      <w:r w:rsidRPr="005E27EE">
        <w:rPr>
          <w:sz w:val="20"/>
          <w:szCs w:val="20"/>
        </w:rPr>
        <w:t xml:space="preserve">Non-Retribution: </w:t>
      </w:r>
      <w:r w:rsidR="00245A97" w:rsidRPr="005E27EE">
        <w:rPr>
          <w:sz w:val="20"/>
          <w:szCs w:val="20"/>
        </w:rPr>
        <w:t>University of Louisville</w:t>
      </w:r>
      <w:r w:rsidRPr="005E27EE">
        <w:rPr>
          <w:sz w:val="20"/>
          <w:szCs w:val="20"/>
        </w:rPr>
        <w:t xml:space="preserve"> policy, and in many cases federal law, protects individuals bringing such concerns forward in good faith from any retaliation and/or retribution.</w:t>
      </w:r>
    </w:p>
    <w:p w:rsidR="00677DE7" w:rsidRPr="005E27EE" w:rsidRDefault="00677DE7" w:rsidP="00CD1BFC">
      <w:pPr>
        <w:pStyle w:val="ListParagraph"/>
        <w:numPr>
          <w:ilvl w:val="0"/>
          <w:numId w:val="8"/>
        </w:numPr>
        <w:spacing w:before="240"/>
        <w:rPr>
          <w:sz w:val="20"/>
          <w:szCs w:val="20"/>
        </w:rPr>
      </w:pPr>
      <w:r w:rsidRPr="005E27EE">
        <w:rPr>
          <w:sz w:val="20"/>
          <w:szCs w:val="20"/>
        </w:rPr>
        <w:t xml:space="preserve">Incidents of unprofessional conduct occurring in hospital/clinical settings may </w:t>
      </w:r>
      <w:r w:rsidR="008B5B0B" w:rsidRPr="005E27EE">
        <w:rPr>
          <w:sz w:val="20"/>
          <w:szCs w:val="20"/>
        </w:rPr>
        <w:t xml:space="preserve">also </w:t>
      </w:r>
      <w:r w:rsidRPr="005E27EE">
        <w:rPr>
          <w:sz w:val="20"/>
          <w:szCs w:val="20"/>
        </w:rPr>
        <w:t>b</w:t>
      </w:r>
      <w:r w:rsidR="00213A36" w:rsidRPr="005E27EE">
        <w:rPr>
          <w:sz w:val="20"/>
          <w:szCs w:val="20"/>
        </w:rPr>
        <w:t>e subject to the professional conduct</w:t>
      </w:r>
      <w:r w:rsidRPr="005E27EE">
        <w:rPr>
          <w:sz w:val="20"/>
          <w:szCs w:val="20"/>
        </w:rPr>
        <w:t xml:space="preserve"> policies of those entities.</w:t>
      </w:r>
    </w:p>
    <w:p w:rsidR="00A16D6A" w:rsidRPr="005E27EE" w:rsidRDefault="00746DEF" w:rsidP="00A16D6A">
      <w:pPr>
        <w:spacing w:before="240"/>
        <w:rPr>
          <w:b/>
          <w:bCs/>
          <w:color w:val="000000"/>
          <w:sz w:val="20"/>
          <w:szCs w:val="20"/>
          <w:bdr w:val="none" w:sz="0" w:space="0" w:color="auto" w:frame="1"/>
        </w:rPr>
      </w:pPr>
      <w:r w:rsidRPr="005E27EE">
        <w:rPr>
          <w:b/>
          <w:bCs/>
          <w:color w:val="000000"/>
          <w:sz w:val="20"/>
          <w:szCs w:val="20"/>
          <w:bdr w:val="none" w:sz="0" w:space="0" w:color="auto" w:frame="1"/>
        </w:rPr>
        <w:t>Investigation and Response:</w:t>
      </w:r>
    </w:p>
    <w:p w:rsidR="00746DEF" w:rsidRPr="005E27EE" w:rsidRDefault="00746DEF" w:rsidP="00A16D6A">
      <w:pPr>
        <w:spacing w:before="240"/>
        <w:rPr>
          <w:color w:val="000000"/>
          <w:sz w:val="20"/>
          <w:szCs w:val="20"/>
        </w:rPr>
      </w:pPr>
      <w:r w:rsidRPr="005E27EE">
        <w:rPr>
          <w:color w:val="000000"/>
          <w:sz w:val="20"/>
          <w:szCs w:val="20"/>
        </w:rPr>
        <w:t>For any report made suggesting violation of this policy, the School of Medicine leadership</w:t>
      </w:r>
      <w:r w:rsidR="00F80546" w:rsidRPr="005E27EE">
        <w:rPr>
          <w:color w:val="000000"/>
          <w:sz w:val="20"/>
          <w:szCs w:val="20"/>
        </w:rPr>
        <w:t>, consisting of the Executive Dean’s Council and SOM legal counsel,</w:t>
      </w:r>
      <w:r w:rsidRPr="005E27EE">
        <w:rPr>
          <w:color w:val="000000"/>
          <w:sz w:val="20"/>
          <w:szCs w:val="20"/>
        </w:rPr>
        <w:t xml:space="preserve"> will review the concerns and may conduct an investigation. </w:t>
      </w:r>
      <w:r w:rsidR="00305D97" w:rsidRPr="005E27EE">
        <w:rPr>
          <w:color w:val="000000"/>
          <w:sz w:val="20"/>
          <w:szCs w:val="20"/>
        </w:rPr>
        <w:t>T</w:t>
      </w:r>
      <w:r w:rsidRPr="005E27EE">
        <w:rPr>
          <w:color w:val="000000"/>
          <w:sz w:val="20"/>
          <w:szCs w:val="20"/>
        </w:rPr>
        <w:t>he School of Medicine leadership may take disciplinary action, up to and including termination, against those violating this policy.</w:t>
      </w:r>
    </w:p>
    <w:p w:rsidR="00746DEF" w:rsidRPr="005E27EE" w:rsidRDefault="00492F9C" w:rsidP="00CD1BFC">
      <w:pPr>
        <w:spacing w:before="240"/>
        <w:rPr>
          <w:color w:val="000000"/>
          <w:sz w:val="20"/>
          <w:szCs w:val="20"/>
        </w:rPr>
      </w:pPr>
      <w:r w:rsidRPr="005E27EE">
        <w:rPr>
          <w:color w:val="000000"/>
          <w:sz w:val="20"/>
          <w:szCs w:val="20"/>
        </w:rPr>
        <w:t xml:space="preserve">To respect the privacy and confidentiality of all people involved, the School of Medicine may not share specific details of the discipline or other action taken </w:t>
      </w:r>
      <w:r w:rsidRPr="005E27EE">
        <w:rPr>
          <w:bCs/>
          <w:color w:val="000000"/>
          <w:sz w:val="20"/>
          <w:szCs w:val="20"/>
        </w:rPr>
        <w:t>without a signed consent</w:t>
      </w:r>
      <w:r w:rsidRPr="005E27EE">
        <w:rPr>
          <w:color w:val="000000"/>
          <w:sz w:val="20"/>
          <w:szCs w:val="20"/>
        </w:rPr>
        <w:t xml:space="preserve"> to furnish information to third parties.</w:t>
      </w:r>
    </w:p>
    <w:p w:rsidR="00CD1BFC" w:rsidRPr="005E27EE" w:rsidRDefault="005A1436" w:rsidP="00746DEF">
      <w:pPr>
        <w:rPr>
          <w:b/>
          <w:sz w:val="20"/>
          <w:szCs w:val="20"/>
        </w:rPr>
      </w:pPr>
      <w:r w:rsidRPr="005E27EE">
        <w:rPr>
          <w:b/>
          <w:sz w:val="20"/>
          <w:szCs w:val="20"/>
        </w:rPr>
        <w:t>Additional Resources</w:t>
      </w:r>
      <w:r w:rsidR="00746DEF" w:rsidRPr="005E27EE">
        <w:rPr>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618"/>
      </w:tblGrid>
      <w:tr w:rsidR="004247BD" w:rsidRPr="005E27EE" w:rsidTr="00FE37B3">
        <w:tc>
          <w:tcPr>
            <w:tcW w:w="5598" w:type="dxa"/>
            <w:shd w:val="clear" w:color="auto" w:fill="auto"/>
          </w:tcPr>
          <w:p w:rsidR="004247BD" w:rsidRPr="005E27EE" w:rsidRDefault="004247BD" w:rsidP="00FE37B3">
            <w:pPr>
              <w:spacing w:after="0" w:line="240" w:lineRule="auto"/>
              <w:rPr>
                <w:b/>
                <w:sz w:val="20"/>
                <w:szCs w:val="20"/>
              </w:rPr>
            </w:pPr>
            <w:r w:rsidRPr="005E27EE">
              <w:rPr>
                <w:b/>
                <w:sz w:val="20"/>
                <w:szCs w:val="20"/>
              </w:rPr>
              <w:t>OMBUDS Office Compliance Hotline</w:t>
            </w:r>
          </w:p>
        </w:tc>
        <w:tc>
          <w:tcPr>
            <w:tcW w:w="3618" w:type="dxa"/>
            <w:shd w:val="clear" w:color="auto" w:fill="auto"/>
          </w:tcPr>
          <w:p w:rsidR="00245A97" w:rsidRPr="005E27EE" w:rsidRDefault="00245A97" w:rsidP="00FE37B3">
            <w:pPr>
              <w:spacing w:after="0" w:line="240" w:lineRule="auto"/>
              <w:rPr>
                <w:b/>
                <w:sz w:val="20"/>
                <w:szCs w:val="20"/>
              </w:rPr>
            </w:pPr>
            <w:r w:rsidRPr="005E27EE">
              <w:rPr>
                <w:b/>
                <w:sz w:val="20"/>
                <w:szCs w:val="20"/>
              </w:rPr>
              <w:t>Phone: 1-877-852-1167</w:t>
            </w:r>
          </w:p>
          <w:p w:rsidR="004247BD" w:rsidRPr="005E27EE" w:rsidRDefault="004247BD" w:rsidP="00FE37B3">
            <w:pPr>
              <w:spacing w:after="0" w:line="240" w:lineRule="auto"/>
              <w:rPr>
                <w:b/>
                <w:sz w:val="20"/>
                <w:szCs w:val="20"/>
              </w:rPr>
            </w:pPr>
            <w:r w:rsidRPr="005E27EE">
              <w:rPr>
                <w:b/>
                <w:sz w:val="20"/>
                <w:szCs w:val="20"/>
              </w:rPr>
              <w:t>Online</w:t>
            </w:r>
            <w:r w:rsidR="00245A97" w:rsidRPr="005E27EE">
              <w:rPr>
                <w:b/>
                <w:sz w:val="20"/>
                <w:szCs w:val="20"/>
              </w:rPr>
              <w:t>:</w:t>
            </w:r>
            <w:r w:rsidRPr="005E27EE">
              <w:rPr>
                <w:b/>
                <w:sz w:val="20"/>
                <w:szCs w:val="20"/>
              </w:rPr>
              <w:t xml:space="preserve"> via </w:t>
            </w:r>
            <w:hyperlink r:id="rId10" w:history="1">
              <w:proofErr w:type="spellStart"/>
              <w:r w:rsidRPr="005E27EE">
                <w:rPr>
                  <w:rStyle w:val="Hyperlink"/>
                  <w:b/>
                  <w:sz w:val="20"/>
                  <w:szCs w:val="20"/>
                </w:rPr>
                <w:t>ULink</w:t>
              </w:r>
              <w:proofErr w:type="spellEnd"/>
            </w:hyperlink>
          </w:p>
        </w:tc>
      </w:tr>
      <w:tr w:rsidR="004247BD" w:rsidRPr="005E27EE" w:rsidTr="00FE37B3">
        <w:tc>
          <w:tcPr>
            <w:tcW w:w="5598" w:type="dxa"/>
            <w:shd w:val="clear" w:color="auto" w:fill="auto"/>
          </w:tcPr>
          <w:p w:rsidR="004247BD" w:rsidRPr="005E27EE" w:rsidRDefault="004247BD" w:rsidP="00FE37B3">
            <w:pPr>
              <w:spacing w:after="0" w:line="240" w:lineRule="auto"/>
              <w:rPr>
                <w:b/>
                <w:sz w:val="20"/>
                <w:szCs w:val="20"/>
              </w:rPr>
            </w:pPr>
            <w:r w:rsidRPr="005E27EE">
              <w:rPr>
                <w:b/>
                <w:sz w:val="20"/>
                <w:szCs w:val="20"/>
              </w:rPr>
              <w:t>Human Resources Employee Relations</w:t>
            </w:r>
          </w:p>
        </w:tc>
        <w:tc>
          <w:tcPr>
            <w:tcW w:w="3618" w:type="dxa"/>
            <w:shd w:val="clear" w:color="auto" w:fill="auto"/>
          </w:tcPr>
          <w:p w:rsidR="004247BD" w:rsidRPr="005E27EE" w:rsidRDefault="00245A97" w:rsidP="00FE37B3">
            <w:pPr>
              <w:spacing w:after="0" w:line="240" w:lineRule="auto"/>
              <w:rPr>
                <w:b/>
                <w:sz w:val="20"/>
                <w:szCs w:val="20"/>
              </w:rPr>
            </w:pPr>
            <w:r w:rsidRPr="005E27EE">
              <w:rPr>
                <w:b/>
                <w:sz w:val="20"/>
                <w:szCs w:val="20"/>
              </w:rPr>
              <w:t xml:space="preserve">Phone: </w:t>
            </w:r>
            <w:r w:rsidR="004247BD" w:rsidRPr="005E27EE">
              <w:rPr>
                <w:b/>
                <w:sz w:val="20"/>
                <w:szCs w:val="20"/>
              </w:rPr>
              <w:t>502-852-6258</w:t>
            </w:r>
          </w:p>
        </w:tc>
      </w:tr>
      <w:tr w:rsidR="004247BD" w:rsidRPr="005E27EE" w:rsidTr="00FE37B3">
        <w:tc>
          <w:tcPr>
            <w:tcW w:w="5598" w:type="dxa"/>
            <w:shd w:val="clear" w:color="auto" w:fill="auto"/>
          </w:tcPr>
          <w:p w:rsidR="004247BD" w:rsidRPr="005E27EE" w:rsidRDefault="004247BD" w:rsidP="00FE37B3">
            <w:pPr>
              <w:spacing w:after="0" w:line="240" w:lineRule="auto"/>
              <w:rPr>
                <w:b/>
                <w:sz w:val="20"/>
                <w:szCs w:val="20"/>
              </w:rPr>
            </w:pPr>
            <w:r w:rsidRPr="005E27EE">
              <w:rPr>
                <w:b/>
                <w:sz w:val="20"/>
                <w:szCs w:val="20"/>
              </w:rPr>
              <w:t>Staff Grievance Officer</w:t>
            </w:r>
          </w:p>
        </w:tc>
        <w:tc>
          <w:tcPr>
            <w:tcW w:w="3618" w:type="dxa"/>
            <w:shd w:val="clear" w:color="auto" w:fill="auto"/>
          </w:tcPr>
          <w:p w:rsidR="004247BD" w:rsidRPr="005E27EE" w:rsidRDefault="00245A97" w:rsidP="00FE37B3">
            <w:pPr>
              <w:spacing w:after="0" w:line="240" w:lineRule="auto"/>
              <w:rPr>
                <w:b/>
                <w:sz w:val="20"/>
                <w:szCs w:val="20"/>
              </w:rPr>
            </w:pPr>
            <w:r w:rsidRPr="005E27EE">
              <w:rPr>
                <w:b/>
                <w:sz w:val="20"/>
                <w:szCs w:val="20"/>
              </w:rPr>
              <w:t xml:space="preserve">Phone: </w:t>
            </w:r>
            <w:r w:rsidR="004247BD" w:rsidRPr="005E27EE">
              <w:rPr>
                <w:b/>
                <w:sz w:val="20"/>
                <w:szCs w:val="20"/>
              </w:rPr>
              <w:t>502-852-4652</w:t>
            </w:r>
          </w:p>
        </w:tc>
      </w:tr>
    </w:tbl>
    <w:p w:rsidR="003C255F" w:rsidRPr="005E27EE" w:rsidRDefault="003C255F" w:rsidP="004B2E5D">
      <w:pPr>
        <w:ind w:left="360"/>
        <w:rPr>
          <w:b/>
          <w:sz w:val="20"/>
          <w:szCs w:val="20"/>
        </w:rPr>
      </w:pPr>
    </w:p>
    <w:p w:rsidR="00867754" w:rsidRPr="005E27EE" w:rsidRDefault="00867754" w:rsidP="00867754">
      <w:pPr>
        <w:spacing w:after="0"/>
        <w:ind w:left="360"/>
        <w:rPr>
          <w:b/>
          <w:sz w:val="20"/>
          <w:szCs w:val="20"/>
        </w:rPr>
      </w:pPr>
      <w:r w:rsidRPr="005E27EE">
        <w:rPr>
          <w:b/>
          <w:sz w:val="20"/>
          <w:szCs w:val="20"/>
        </w:rPr>
        <w:t xml:space="preserve">Approved: </w:t>
      </w:r>
      <w:r w:rsidR="00EC4670" w:rsidRPr="005E27EE">
        <w:rPr>
          <w:b/>
          <w:sz w:val="20"/>
          <w:szCs w:val="20"/>
        </w:rPr>
        <w:t>February</w:t>
      </w:r>
      <w:r w:rsidRPr="005E27EE">
        <w:rPr>
          <w:b/>
          <w:sz w:val="20"/>
          <w:szCs w:val="20"/>
        </w:rPr>
        <w:t>, 2016</w:t>
      </w:r>
    </w:p>
    <w:p w:rsidR="00867754" w:rsidRDefault="00867754" w:rsidP="004B2E5D">
      <w:pPr>
        <w:ind w:left="360"/>
        <w:rPr>
          <w:b/>
          <w:sz w:val="20"/>
          <w:szCs w:val="20"/>
        </w:rPr>
      </w:pPr>
      <w:r w:rsidRPr="005E27EE">
        <w:rPr>
          <w:b/>
          <w:sz w:val="20"/>
          <w:szCs w:val="20"/>
        </w:rPr>
        <w:t xml:space="preserve">Revised: </w:t>
      </w:r>
      <w:r w:rsidR="005E27EE">
        <w:rPr>
          <w:b/>
          <w:sz w:val="20"/>
          <w:szCs w:val="20"/>
        </w:rPr>
        <w:t>September,</w:t>
      </w:r>
      <w:r w:rsidR="00D87609" w:rsidRPr="005E27EE">
        <w:rPr>
          <w:b/>
          <w:sz w:val="20"/>
          <w:szCs w:val="20"/>
        </w:rPr>
        <w:t xml:space="preserve"> 2017</w:t>
      </w:r>
    </w:p>
    <w:p w:rsidR="00D87609" w:rsidRPr="00CD1BFC" w:rsidRDefault="00D87609" w:rsidP="004B2E5D">
      <w:pPr>
        <w:ind w:left="360"/>
        <w:rPr>
          <w:b/>
          <w:sz w:val="20"/>
          <w:szCs w:val="20"/>
        </w:rPr>
      </w:pPr>
    </w:p>
    <w:sectPr w:rsidR="00D87609" w:rsidRPr="00CD1BFC" w:rsidSect="00925AA4">
      <w:headerReference w:type="even" r:id="rId11"/>
      <w:headerReference w:type="default" r:id="rId12"/>
      <w:footerReference w:type="even" r:id="rId13"/>
      <w:footerReference w:type="default" r:id="rId14"/>
      <w:headerReference w:type="first" r:id="rId15"/>
      <w:footerReference w:type="first" r:id="rId16"/>
      <w:pgSz w:w="12240" w:h="15840"/>
      <w:pgMar w:top="243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F3E" w:rsidRDefault="00681F3E" w:rsidP="00DC7203">
      <w:pPr>
        <w:spacing w:after="0" w:line="240" w:lineRule="auto"/>
      </w:pPr>
      <w:r>
        <w:separator/>
      </w:r>
    </w:p>
  </w:endnote>
  <w:endnote w:type="continuationSeparator" w:id="0">
    <w:p w:rsidR="00681F3E" w:rsidRDefault="00681F3E" w:rsidP="00DC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4" w:rsidRDefault="00691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15" w:rsidRDefault="00EE1015">
    <w:pPr>
      <w:pStyle w:val="Footer"/>
      <w:jc w:val="center"/>
      <w:rPr>
        <w:noProof/>
      </w:rPr>
    </w:pPr>
    <w:r>
      <w:fldChar w:fldCharType="begin"/>
    </w:r>
    <w:r>
      <w:instrText xml:space="preserve"> PAGE   \* MERGEFORMAT </w:instrText>
    </w:r>
    <w:r>
      <w:fldChar w:fldCharType="separate"/>
    </w:r>
    <w:r w:rsidR="00D379F0">
      <w:rPr>
        <w:noProof/>
      </w:rPr>
      <w:t>3</w:t>
    </w:r>
    <w:r>
      <w:rPr>
        <w:noProof/>
      </w:rPr>
      <w:fldChar w:fldCharType="end"/>
    </w:r>
  </w:p>
  <w:p w:rsidR="00691704" w:rsidRPr="00691704" w:rsidRDefault="00691704" w:rsidP="00691704">
    <w:pPr>
      <w:pStyle w:val="Footer"/>
      <w:jc w:val="right"/>
      <w:rPr>
        <w:sz w:val="16"/>
        <w:szCs w:val="16"/>
      </w:rPr>
    </w:pPr>
    <w:proofErr w:type="gramStart"/>
    <w:r w:rsidRPr="00691704">
      <w:rPr>
        <w:sz w:val="16"/>
        <w:szCs w:val="16"/>
      </w:rPr>
      <w:t>professional-conduct-</w:t>
    </w:r>
    <w:proofErr w:type="spellStart"/>
    <w:r w:rsidRPr="00691704">
      <w:rPr>
        <w:sz w:val="16"/>
        <w:szCs w:val="16"/>
      </w:rPr>
      <w:t>policy_rev</w:t>
    </w:r>
    <w:proofErr w:type="spellEnd"/>
    <w:proofErr w:type="gramEnd"/>
    <w:r w:rsidRPr="00691704">
      <w:rPr>
        <w:sz w:val="16"/>
        <w:szCs w:val="16"/>
      </w:rPr>
      <w:t xml:space="preserve"> 180710</w:t>
    </w:r>
  </w:p>
  <w:p w:rsidR="00DC7203" w:rsidRPr="00EE2094" w:rsidRDefault="00DC7203" w:rsidP="00DC720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4" w:rsidRDefault="0069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F3E" w:rsidRDefault="00681F3E" w:rsidP="00DC7203">
      <w:pPr>
        <w:spacing w:after="0" w:line="240" w:lineRule="auto"/>
      </w:pPr>
      <w:r>
        <w:separator/>
      </w:r>
    </w:p>
  </w:footnote>
  <w:footnote w:type="continuationSeparator" w:id="0">
    <w:p w:rsidR="00681F3E" w:rsidRDefault="00681F3E" w:rsidP="00DC7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4" w:rsidRDefault="00691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99" w:rsidRDefault="00E94798" w:rsidP="00225799">
    <w:pPr>
      <w:pStyle w:val="Header"/>
      <w:jc w:val="center"/>
    </w:pPr>
    <w:r w:rsidRPr="00BA4EDA">
      <w:rPr>
        <w:noProof/>
      </w:rPr>
      <w:drawing>
        <wp:inline distT="0" distB="0" distL="0" distR="0">
          <wp:extent cx="1898015" cy="969645"/>
          <wp:effectExtent l="0" t="0" r="0" b="0"/>
          <wp:docPr id="1" name="Picture 2" descr="C:\Users\eawill09\Desktop\Logos\logo-medschool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will09\Desktop\Logos\logo-medschool_full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969645"/>
                  </a:xfrm>
                  <a:prstGeom prst="rect">
                    <a:avLst/>
                  </a:prstGeom>
                  <a:noFill/>
                  <a:ln>
                    <a:noFill/>
                  </a:ln>
                </pic:spPr>
              </pic:pic>
            </a:graphicData>
          </a:graphic>
        </wp:inline>
      </w:drawing>
    </w:r>
  </w:p>
  <w:p w:rsidR="00225799" w:rsidRPr="00225799" w:rsidRDefault="00225799" w:rsidP="00225799">
    <w:pPr>
      <w:pStyle w:val="Header"/>
      <w:jc w:val="center"/>
      <w:rPr>
        <w:b/>
      </w:rPr>
    </w:pPr>
    <w:r w:rsidRPr="00225799">
      <w:rPr>
        <w:b/>
        <w:sz w:val="28"/>
        <w:szCs w:val="28"/>
      </w:rPr>
      <w:t>Policy on Profe</w:t>
    </w:r>
    <w:r w:rsidR="00EC4670">
      <w:rPr>
        <w:b/>
        <w:sz w:val="28"/>
        <w:szCs w:val="28"/>
      </w:rPr>
      <w:t>ssional Conduct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04" w:rsidRDefault="00691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A1C"/>
    <w:multiLevelType w:val="hybridMultilevel"/>
    <w:tmpl w:val="6F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2458"/>
    <w:multiLevelType w:val="hybridMultilevel"/>
    <w:tmpl w:val="E8C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F67FA"/>
    <w:multiLevelType w:val="hybridMultilevel"/>
    <w:tmpl w:val="72FE1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F92D4E"/>
    <w:multiLevelType w:val="hybridMultilevel"/>
    <w:tmpl w:val="8EE0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93A2C"/>
    <w:multiLevelType w:val="hybridMultilevel"/>
    <w:tmpl w:val="295AC03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BA6CEB"/>
    <w:multiLevelType w:val="hybridMultilevel"/>
    <w:tmpl w:val="626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34BFB"/>
    <w:multiLevelType w:val="hybridMultilevel"/>
    <w:tmpl w:val="6730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75188"/>
    <w:multiLevelType w:val="hybridMultilevel"/>
    <w:tmpl w:val="2FB2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A35A2"/>
    <w:multiLevelType w:val="hybridMultilevel"/>
    <w:tmpl w:val="419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67B66"/>
    <w:multiLevelType w:val="hybridMultilevel"/>
    <w:tmpl w:val="7C4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E70FF"/>
    <w:multiLevelType w:val="hybridMultilevel"/>
    <w:tmpl w:val="7B36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A4738"/>
    <w:multiLevelType w:val="hybridMultilevel"/>
    <w:tmpl w:val="CA64FDDE"/>
    <w:lvl w:ilvl="0" w:tplc="E52A3BF8">
      <w:start w:val="1"/>
      <w:numFmt w:val="bullet"/>
      <w:lvlText w:val="•"/>
      <w:lvlJc w:val="left"/>
      <w:pPr>
        <w:tabs>
          <w:tab w:val="num" w:pos="720"/>
        </w:tabs>
        <w:ind w:left="720" w:hanging="360"/>
      </w:pPr>
      <w:rPr>
        <w:rFonts w:ascii="Arial" w:hAnsi="Arial" w:hint="default"/>
      </w:rPr>
    </w:lvl>
    <w:lvl w:ilvl="1" w:tplc="01741F84" w:tentative="1">
      <w:start w:val="1"/>
      <w:numFmt w:val="bullet"/>
      <w:lvlText w:val="•"/>
      <w:lvlJc w:val="left"/>
      <w:pPr>
        <w:tabs>
          <w:tab w:val="num" w:pos="1440"/>
        </w:tabs>
        <w:ind w:left="1440" w:hanging="360"/>
      </w:pPr>
      <w:rPr>
        <w:rFonts w:ascii="Arial" w:hAnsi="Arial" w:hint="default"/>
      </w:rPr>
    </w:lvl>
    <w:lvl w:ilvl="2" w:tplc="6DDAD02C" w:tentative="1">
      <w:start w:val="1"/>
      <w:numFmt w:val="bullet"/>
      <w:lvlText w:val="•"/>
      <w:lvlJc w:val="left"/>
      <w:pPr>
        <w:tabs>
          <w:tab w:val="num" w:pos="2160"/>
        </w:tabs>
        <w:ind w:left="2160" w:hanging="360"/>
      </w:pPr>
      <w:rPr>
        <w:rFonts w:ascii="Arial" w:hAnsi="Arial" w:hint="default"/>
      </w:rPr>
    </w:lvl>
    <w:lvl w:ilvl="3" w:tplc="A0BCC83C" w:tentative="1">
      <w:start w:val="1"/>
      <w:numFmt w:val="bullet"/>
      <w:lvlText w:val="•"/>
      <w:lvlJc w:val="left"/>
      <w:pPr>
        <w:tabs>
          <w:tab w:val="num" w:pos="2880"/>
        </w:tabs>
        <w:ind w:left="2880" w:hanging="360"/>
      </w:pPr>
      <w:rPr>
        <w:rFonts w:ascii="Arial" w:hAnsi="Arial" w:hint="default"/>
      </w:rPr>
    </w:lvl>
    <w:lvl w:ilvl="4" w:tplc="24D69934" w:tentative="1">
      <w:start w:val="1"/>
      <w:numFmt w:val="bullet"/>
      <w:lvlText w:val="•"/>
      <w:lvlJc w:val="left"/>
      <w:pPr>
        <w:tabs>
          <w:tab w:val="num" w:pos="3600"/>
        </w:tabs>
        <w:ind w:left="3600" w:hanging="360"/>
      </w:pPr>
      <w:rPr>
        <w:rFonts w:ascii="Arial" w:hAnsi="Arial" w:hint="default"/>
      </w:rPr>
    </w:lvl>
    <w:lvl w:ilvl="5" w:tplc="0666C94E" w:tentative="1">
      <w:start w:val="1"/>
      <w:numFmt w:val="bullet"/>
      <w:lvlText w:val="•"/>
      <w:lvlJc w:val="left"/>
      <w:pPr>
        <w:tabs>
          <w:tab w:val="num" w:pos="4320"/>
        </w:tabs>
        <w:ind w:left="4320" w:hanging="360"/>
      </w:pPr>
      <w:rPr>
        <w:rFonts w:ascii="Arial" w:hAnsi="Arial" w:hint="default"/>
      </w:rPr>
    </w:lvl>
    <w:lvl w:ilvl="6" w:tplc="4A1A34F2" w:tentative="1">
      <w:start w:val="1"/>
      <w:numFmt w:val="bullet"/>
      <w:lvlText w:val="•"/>
      <w:lvlJc w:val="left"/>
      <w:pPr>
        <w:tabs>
          <w:tab w:val="num" w:pos="5040"/>
        </w:tabs>
        <w:ind w:left="5040" w:hanging="360"/>
      </w:pPr>
      <w:rPr>
        <w:rFonts w:ascii="Arial" w:hAnsi="Arial" w:hint="default"/>
      </w:rPr>
    </w:lvl>
    <w:lvl w:ilvl="7" w:tplc="B9C8A816" w:tentative="1">
      <w:start w:val="1"/>
      <w:numFmt w:val="bullet"/>
      <w:lvlText w:val="•"/>
      <w:lvlJc w:val="left"/>
      <w:pPr>
        <w:tabs>
          <w:tab w:val="num" w:pos="5760"/>
        </w:tabs>
        <w:ind w:left="5760" w:hanging="360"/>
      </w:pPr>
      <w:rPr>
        <w:rFonts w:ascii="Arial" w:hAnsi="Arial" w:hint="default"/>
      </w:rPr>
    </w:lvl>
    <w:lvl w:ilvl="8" w:tplc="D97871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3D7B93"/>
    <w:multiLevelType w:val="hybridMultilevel"/>
    <w:tmpl w:val="0946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835BD"/>
    <w:multiLevelType w:val="hybridMultilevel"/>
    <w:tmpl w:val="39A4D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DD2BFF"/>
    <w:multiLevelType w:val="hybridMultilevel"/>
    <w:tmpl w:val="298651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1"/>
  </w:num>
  <w:num w:numId="3">
    <w:abstractNumId w:val="1"/>
  </w:num>
  <w:num w:numId="4">
    <w:abstractNumId w:val="2"/>
  </w:num>
  <w:num w:numId="5">
    <w:abstractNumId w:val="8"/>
  </w:num>
  <w:num w:numId="6">
    <w:abstractNumId w:val="4"/>
  </w:num>
  <w:num w:numId="7">
    <w:abstractNumId w:val="9"/>
  </w:num>
  <w:num w:numId="8">
    <w:abstractNumId w:val="0"/>
  </w:num>
  <w:num w:numId="9">
    <w:abstractNumId w:val="14"/>
  </w:num>
  <w:num w:numId="10">
    <w:abstractNumId w:val="10"/>
  </w:num>
  <w:num w:numId="11">
    <w:abstractNumId w:val="3"/>
  </w:num>
  <w:num w:numId="12">
    <w:abstractNumId w:val="5"/>
  </w:num>
  <w:num w:numId="13">
    <w:abstractNumId w:val="1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03"/>
    <w:rsid w:val="00040403"/>
    <w:rsid w:val="0005292B"/>
    <w:rsid w:val="000576E5"/>
    <w:rsid w:val="00060320"/>
    <w:rsid w:val="00065C8A"/>
    <w:rsid w:val="00072E0C"/>
    <w:rsid w:val="00086DA7"/>
    <w:rsid w:val="000B7F6B"/>
    <w:rsid w:val="000D60DE"/>
    <w:rsid w:val="00116C77"/>
    <w:rsid w:val="001846A4"/>
    <w:rsid w:val="001A16F8"/>
    <w:rsid w:val="001B29A4"/>
    <w:rsid w:val="001D3DF3"/>
    <w:rsid w:val="001E4853"/>
    <w:rsid w:val="00213A36"/>
    <w:rsid w:val="0022053E"/>
    <w:rsid w:val="002220EA"/>
    <w:rsid w:val="00225799"/>
    <w:rsid w:val="00231E42"/>
    <w:rsid w:val="00245A97"/>
    <w:rsid w:val="00250649"/>
    <w:rsid w:val="00297F01"/>
    <w:rsid w:val="002C20F0"/>
    <w:rsid w:val="002D359D"/>
    <w:rsid w:val="002E5C89"/>
    <w:rsid w:val="002F42A0"/>
    <w:rsid w:val="00303FF4"/>
    <w:rsid w:val="00305D97"/>
    <w:rsid w:val="003245C0"/>
    <w:rsid w:val="00327D1E"/>
    <w:rsid w:val="00333BD8"/>
    <w:rsid w:val="00375527"/>
    <w:rsid w:val="003C255F"/>
    <w:rsid w:val="003D3D34"/>
    <w:rsid w:val="003E144E"/>
    <w:rsid w:val="003F7621"/>
    <w:rsid w:val="004247BD"/>
    <w:rsid w:val="004353F9"/>
    <w:rsid w:val="00436EBD"/>
    <w:rsid w:val="00447A6A"/>
    <w:rsid w:val="0046471D"/>
    <w:rsid w:val="0047054E"/>
    <w:rsid w:val="00473E59"/>
    <w:rsid w:val="00481B56"/>
    <w:rsid w:val="00492F9C"/>
    <w:rsid w:val="004953BE"/>
    <w:rsid w:val="004B2E5D"/>
    <w:rsid w:val="004C43A0"/>
    <w:rsid w:val="004D72B1"/>
    <w:rsid w:val="004E6A7C"/>
    <w:rsid w:val="005204E2"/>
    <w:rsid w:val="00590B61"/>
    <w:rsid w:val="005A1436"/>
    <w:rsid w:val="005A5163"/>
    <w:rsid w:val="005B17CC"/>
    <w:rsid w:val="005B20AA"/>
    <w:rsid w:val="005B49E6"/>
    <w:rsid w:val="005E27EE"/>
    <w:rsid w:val="006617F7"/>
    <w:rsid w:val="00677DE7"/>
    <w:rsid w:val="00681F3E"/>
    <w:rsid w:val="00691704"/>
    <w:rsid w:val="006C0A08"/>
    <w:rsid w:val="006C6117"/>
    <w:rsid w:val="006D2E59"/>
    <w:rsid w:val="006D553F"/>
    <w:rsid w:val="006E1B1C"/>
    <w:rsid w:val="006F7ACE"/>
    <w:rsid w:val="0071026C"/>
    <w:rsid w:val="007213EB"/>
    <w:rsid w:val="00721849"/>
    <w:rsid w:val="007432F8"/>
    <w:rsid w:val="00746DEF"/>
    <w:rsid w:val="007975D3"/>
    <w:rsid w:val="007A402D"/>
    <w:rsid w:val="007A77C8"/>
    <w:rsid w:val="007B1BCD"/>
    <w:rsid w:val="007D3869"/>
    <w:rsid w:val="007F4521"/>
    <w:rsid w:val="00804D91"/>
    <w:rsid w:val="00805F17"/>
    <w:rsid w:val="0080718D"/>
    <w:rsid w:val="00822634"/>
    <w:rsid w:val="00834FF0"/>
    <w:rsid w:val="00867754"/>
    <w:rsid w:val="00870873"/>
    <w:rsid w:val="008925B2"/>
    <w:rsid w:val="00893881"/>
    <w:rsid w:val="008B5B0B"/>
    <w:rsid w:val="008D3A5A"/>
    <w:rsid w:val="008D6394"/>
    <w:rsid w:val="008E5E8A"/>
    <w:rsid w:val="008F7321"/>
    <w:rsid w:val="009120D3"/>
    <w:rsid w:val="00912170"/>
    <w:rsid w:val="00913E52"/>
    <w:rsid w:val="00925AA4"/>
    <w:rsid w:val="009734F1"/>
    <w:rsid w:val="009815D4"/>
    <w:rsid w:val="009A523B"/>
    <w:rsid w:val="009B6E59"/>
    <w:rsid w:val="009D5896"/>
    <w:rsid w:val="009D634F"/>
    <w:rsid w:val="009E26D5"/>
    <w:rsid w:val="009F1544"/>
    <w:rsid w:val="009F65C8"/>
    <w:rsid w:val="00A0443A"/>
    <w:rsid w:val="00A16D6A"/>
    <w:rsid w:val="00A457DC"/>
    <w:rsid w:val="00A501EE"/>
    <w:rsid w:val="00A90C95"/>
    <w:rsid w:val="00AB111A"/>
    <w:rsid w:val="00AD5ED2"/>
    <w:rsid w:val="00AF2809"/>
    <w:rsid w:val="00B001CA"/>
    <w:rsid w:val="00B22B59"/>
    <w:rsid w:val="00B30BDB"/>
    <w:rsid w:val="00B43F6C"/>
    <w:rsid w:val="00B44BC7"/>
    <w:rsid w:val="00B562E8"/>
    <w:rsid w:val="00B815DE"/>
    <w:rsid w:val="00BC715E"/>
    <w:rsid w:val="00BE5827"/>
    <w:rsid w:val="00C02C92"/>
    <w:rsid w:val="00C17682"/>
    <w:rsid w:val="00C42462"/>
    <w:rsid w:val="00C572EE"/>
    <w:rsid w:val="00CB5A88"/>
    <w:rsid w:val="00CB5C8D"/>
    <w:rsid w:val="00CD1BFC"/>
    <w:rsid w:val="00CD3AFA"/>
    <w:rsid w:val="00CE07D0"/>
    <w:rsid w:val="00D04247"/>
    <w:rsid w:val="00D137DD"/>
    <w:rsid w:val="00D310B6"/>
    <w:rsid w:val="00D379F0"/>
    <w:rsid w:val="00D4390D"/>
    <w:rsid w:val="00D5552D"/>
    <w:rsid w:val="00D5576D"/>
    <w:rsid w:val="00D6746D"/>
    <w:rsid w:val="00D73613"/>
    <w:rsid w:val="00D8421A"/>
    <w:rsid w:val="00D87609"/>
    <w:rsid w:val="00D9193F"/>
    <w:rsid w:val="00DC0D63"/>
    <w:rsid w:val="00DC7203"/>
    <w:rsid w:val="00E33E28"/>
    <w:rsid w:val="00E36ED5"/>
    <w:rsid w:val="00E62FAB"/>
    <w:rsid w:val="00E92FA2"/>
    <w:rsid w:val="00E94798"/>
    <w:rsid w:val="00EA2888"/>
    <w:rsid w:val="00EB63A3"/>
    <w:rsid w:val="00EC3E45"/>
    <w:rsid w:val="00EC4670"/>
    <w:rsid w:val="00EE1015"/>
    <w:rsid w:val="00EE2094"/>
    <w:rsid w:val="00EF1E11"/>
    <w:rsid w:val="00EF573B"/>
    <w:rsid w:val="00F00166"/>
    <w:rsid w:val="00F213D8"/>
    <w:rsid w:val="00F22343"/>
    <w:rsid w:val="00F36CD9"/>
    <w:rsid w:val="00F57C32"/>
    <w:rsid w:val="00F71582"/>
    <w:rsid w:val="00F80546"/>
    <w:rsid w:val="00F9644D"/>
    <w:rsid w:val="00FE37B3"/>
    <w:rsid w:val="00FF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F826A01"/>
  <w15:chartTrackingRefBased/>
  <w15:docId w15:val="{B123BBF6-7D24-4232-B8C5-1E45C8AD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203"/>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C7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203"/>
  </w:style>
  <w:style w:type="paragraph" w:styleId="Footer">
    <w:name w:val="footer"/>
    <w:basedOn w:val="Normal"/>
    <w:link w:val="FooterChar"/>
    <w:uiPriority w:val="99"/>
    <w:unhideWhenUsed/>
    <w:rsid w:val="00DC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203"/>
  </w:style>
  <w:style w:type="paragraph" w:styleId="ListParagraph">
    <w:name w:val="List Paragraph"/>
    <w:basedOn w:val="Normal"/>
    <w:uiPriority w:val="34"/>
    <w:qFormat/>
    <w:rsid w:val="00DC7203"/>
    <w:pPr>
      <w:ind w:left="720"/>
      <w:contextualSpacing/>
    </w:pPr>
  </w:style>
  <w:style w:type="character" w:styleId="Hyperlink">
    <w:name w:val="Hyperlink"/>
    <w:uiPriority w:val="99"/>
    <w:unhideWhenUsed/>
    <w:rsid w:val="00F71582"/>
    <w:rPr>
      <w:color w:val="0000FF"/>
      <w:u w:val="single"/>
    </w:rPr>
  </w:style>
  <w:style w:type="character" w:styleId="FollowedHyperlink">
    <w:name w:val="FollowedHyperlink"/>
    <w:uiPriority w:val="99"/>
    <w:semiHidden/>
    <w:unhideWhenUsed/>
    <w:rsid w:val="0046471D"/>
    <w:rPr>
      <w:color w:val="800080"/>
      <w:u w:val="single"/>
    </w:rPr>
  </w:style>
  <w:style w:type="table" w:styleId="TableGrid">
    <w:name w:val="Table Grid"/>
    <w:basedOn w:val="TableNormal"/>
    <w:uiPriority w:val="59"/>
    <w:rsid w:val="005A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6DEF"/>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746DE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2257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799"/>
    <w:rPr>
      <w:rFonts w:ascii="Tahoma" w:hAnsi="Tahoma" w:cs="Tahoma"/>
      <w:sz w:val="16"/>
      <w:szCs w:val="16"/>
    </w:rPr>
  </w:style>
  <w:style w:type="character" w:styleId="CommentReference">
    <w:name w:val="annotation reference"/>
    <w:uiPriority w:val="99"/>
    <w:semiHidden/>
    <w:unhideWhenUsed/>
    <w:rsid w:val="004D72B1"/>
    <w:rPr>
      <w:sz w:val="16"/>
      <w:szCs w:val="16"/>
    </w:rPr>
  </w:style>
  <w:style w:type="paragraph" w:styleId="CommentText">
    <w:name w:val="annotation text"/>
    <w:basedOn w:val="Normal"/>
    <w:link w:val="CommentTextChar"/>
    <w:uiPriority w:val="99"/>
    <w:semiHidden/>
    <w:unhideWhenUsed/>
    <w:rsid w:val="004D72B1"/>
    <w:pPr>
      <w:spacing w:line="240" w:lineRule="auto"/>
    </w:pPr>
    <w:rPr>
      <w:sz w:val="20"/>
      <w:szCs w:val="20"/>
    </w:rPr>
  </w:style>
  <w:style w:type="character" w:customStyle="1" w:styleId="CommentTextChar">
    <w:name w:val="Comment Text Char"/>
    <w:link w:val="CommentText"/>
    <w:uiPriority w:val="99"/>
    <w:semiHidden/>
    <w:rsid w:val="004D72B1"/>
    <w:rPr>
      <w:sz w:val="20"/>
      <w:szCs w:val="20"/>
    </w:rPr>
  </w:style>
  <w:style w:type="paragraph" w:styleId="CommentSubject">
    <w:name w:val="annotation subject"/>
    <w:basedOn w:val="CommentText"/>
    <w:next w:val="CommentText"/>
    <w:link w:val="CommentSubjectChar"/>
    <w:uiPriority w:val="99"/>
    <w:semiHidden/>
    <w:unhideWhenUsed/>
    <w:rsid w:val="004D72B1"/>
    <w:rPr>
      <w:b/>
      <w:bCs/>
    </w:rPr>
  </w:style>
  <w:style w:type="character" w:customStyle="1" w:styleId="CommentSubjectChar">
    <w:name w:val="Comment Subject Char"/>
    <w:link w:val="CommentSubject"/>
    <w:uiPriority w:val="99"/>
    <w:semiHidden/>
    <w:rsid w:val="004D7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711108">
      <w:bodyDiv w:val="1"/>
      <w:marLeft w:val="0"/>
      <w:marRight w:val="0"/>
      <w:marTop w:val="0"/>
      <w:marBottom w:val="0"/>
      <w:divBdr>
        <w:top w:val="none" w:sz="0" w:space="0" w:color="auto"/>
        <w:left w:val="none" w:sz="0" w:space="0" w:color="auto"/>
        <w:bottom w:val="none" w:sz="0" w:space="0" w:color="auto"/>
        <w:right w:val="none" w:sz="0" w:space="0" w:color="auto"/>
      </w:divBdr>
      <w:divsChild>
        <w:div w:id="711226224">
          <w:marLeft w:val="547"/>
          <w:marRight w:val="0"/>
          <w:marTop w:val="86"/>
          <w:marBottom w:val="0"/>
          <w:divBdr>
            <w:top w:val="none" w:sz="0" w:space="0" w:color="auto"/>
            <w:left w:val="none" w:sz="0" w:space="0" w:color="auto"/>
            <w:bottom w:val="none" w:sz="0" w:space="0" w:color="auto"/>
            <w:right w:val="none" w:sz="0" w:space="0" w:color="auto"/>
          </w:divBdr>
        </w:div>
        <w:div w:id="899243609">
          <w:marLeft w:val="547"/>
          <w:marRight w:val="0"/>
          <w:marTop w:val="86"/>
          <w:marBottom w:val="0"/>
          <w:divBdr>
            <w:top w:val="none" w:sz="0" w:space="0" w:color="auto"/>
            <w:left w:val="none" w:sz="0" w:space="0" w:color="auto"/>
            <w:bottom w:val="none" w:sz="0" w:space="0" w:color="auto"/>
            <w:right w:val="none" w:sz="0" w:space="0" w:color="auto"/>
          </w:divBdr>
        </w:div>
        <w:div w:id="977338458">
          <w:marLeft w:val="547"/>
          <w:marRight w:val="0"/>
          <w:marTop w:val="86"/>
          <w:marBottom w:val="0"/>
          <w:divBdr>
            <w:top w:val="none" w:sz="0" w:space="0" w:color="auto"/>
            <w:left w:val="none" w:sz="0" w:space="0" w:color="auto"/>
            <w:bottom w:val="none" w:sz="0" w:space="0" w:color="auto"/>
            <w:right w:val="none" w:sz="0" w:space="0" w:color="auto"/>
          </w:divBdr>
        </w:div>
        <w:div w:id="1037387096">
          <w:marLeft w:val="547"/>
          <w:marRight w:val="0"/>
          <w:marTop w:val="86"/>
          <w:marBottom w:val="0"/>
          <w:divBdr>
            <w:top w:val="none" w:sz="0" w:space="0" w:color="auto"/>
            <w:left w:val="none" w:sz="0" w:space="0" w:color="auto"/>
            <w:bottom w:val="none" w:sz="0" w:space="0" w:color="auto"/>
            <w:right w:val="none" w:sz="0" w:space="0" w:color="auto"/>
          </w:divBdr>
        </w:div>
        <w:div w:id="1379158637">
          <w:marLeft w:val="547"/>
          <w:marRight w:val="0"/>
          <w:marTop w:val="86"/>
          <w:marBottom w:val="0"/>
          <w:divBdr>
            <w:top w:val="none" w:sz="0" w:space="0" w:color="auto"/>
            <w:left w:val="none" w:sz="0" w:space="0" w:color="auto"/>
            <w:bottom w:val="none" w:sz="0" w:space="0" w:color="auto"/>
            <w:right w:val="none" w:sz="0" w:space="0" w:color="auto"/>
          </w:divBdr>
        </w:div>
        <w:div w:id="1634823761">
          <w:marLeft w:val="547"/>
          <w:marRight w:val="0"/>
          <w:marTop w:val="86"/>
          <w:marBottom w:val="0"/>
          <w:divBdr>
            <w:top w:val="none" w:sz="0" w:space="0" w:color="auto"/>
            <w:left w:val="none" w:sz="0" w:space="0" w:color="auto"/>
            <w:bottom w:val="none" w:sz="0" w:space="0" w:color="auto"/>
            <w:right w:val="none" w:sz="0" w:space="0" w:color="auto"/>
          </w:divBdr>
        </w:div>
        <w:div w:id="1688480868">
          <w:marLeft w:val="547"/>
          <w:marRight w:val="0"/>
          <w:marTop w:val="86"/>
          <w:marBottom w:val="0"/>
          <w:divBdr>
            <w:top w:val="none" w:sz="0" w:space="0" w:color="auto"/>
            <w:left w:val="none" w:sz="0" w:space="0" w:color="auto"/>
            <w:bottom w:val="none" w:sz="0" w:space="0" w:color="auto"/>
            <w:right w:val="none" w:sz="0" w:space="0" w:color="auto"/>
          </w:divBdr>
        </w:div>
        <w:div w:id="1816490763">
          <w:marLeft w:val="547"/>
          <w:marRight w:val="0"/>
          <w:marTop w:val="86"/>
          <w:marBottom w:val="0"/>
          <w:divBdr>
            <w:top w:val="none" w:sz="0" w:space="0" w:color="auto"/>
            <w:left w:val="none" w:sz="0" w:space="0" w:color="auto"/>
            <w:bottom w:val="none" w:sz="0" w:space="0" w:color="auto"/>
            <w:right w:val="none" w:sz="0" w:space="0" w:color="auto"/>
          </w:divBdr>
        </w:div>
        <w:div w:id="184257550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ycompliancereport.com/report.aspx?cid=uo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mycompliancereport.com/report.aspx?cid=uo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link.louisville.edu/psp/paprod/EMPLOYEE/EMPL/h/?tab=PAPP_GUEST" TargetMode="External"/><Relationship Id="rId4" Type="http://schemas.openxmlformats.org/officeDocument/2006/relationships/webSettings" Target="webSettings.xml"/><Relationship Id="rId9" Type="http://schemas.openxmlformats.org/officeDocument/2006/relationships/hyperlink" Target="http://louisville.edu/hr/policies/per11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7433</CharactersWithSpaces>
  <SharedDoc>false</SharedDoc>
  <HLinks>
    <vt:vector size="18" baseType="variant">
      <vt:variant>
        <vt:i4>5439551</vt:i4>
      </vt:variant>
      <vt:variant>
        <vt:i4>6</vt:i4>
      </vt:variant>
      <vt:variant>
        <vt:i4>0</vt:i4>
      </vt:variant>
      <vt:variant>
        <vt:i4>5</vt:i4>
      </vt:variant>
      <vt:variant>
        <vt:lpwstr>https://ulink.louisville.edu/psp/paprod/EMPLOYEE/EMPL/h/?tab=PAPP_GUEST</vt:lpwstr>
      </vt:variant>
      <vt:variant>
        <vt:lpwstr/>
      </vt:variant>
      <vt:variant>
        <vt:i4>131080</vt:i4>
      </vt:variant>
      <vt:variant>
        <vt:i4>3</vt:i4>
      </vt:variant>
      <vt:variant>
        <vt:i4>0</vt:i4>
      </vt:variant>
      <vt:variant>
        <vt:i4>5</vt:i4>
      </vt:variant>
      <vt:variant>
        <vt:lpwstr>http://louisville.edu/hr/policies/per110</vt:lpwstr>
      </vt:variant>
      <vt:variant>
        <vt:lpwstr/>
      </vt:variant>
      <vt:variant>
        <vt:i4>5439551</vt:i4>
      </vt:variant>
      <vt:variant>
        <vt:i4>0</vt:i4>
      </vt:variant>
      <vt:variant>
        <vt:i4>0</vt:i4>
      </vt:variant>
      <vt:variant>
        <vt:i4>5</vt:i4>
      </vt:variant>
      <vt:variant>
        <vt:lpwstr>https://ulink.louisville.edu/psp/paprod/EMPLOYEE/EMPL/h/?tab=PAPP_GUEST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cp:lastModifiedBy>Harris,Phyllis Dean</cp:lastModifiedBy>
  <cp:revision>4</cp:revision>
  <cp:lastPrinted>2016-03-28T17:59:00Z</cp:lastPrinted>
  <dcterms:created xsi:type="dcterms:W3CDTF">2018-07-10T18:33:00Z</dcterms:created>
  <dcterms:modified xsi:type="dcterms:W3CDTF">2018-07-10T19:14:00Z</dcterms:modified>
</cp:coreProperties>
</file>