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60E59" w14:textId="77777777" w:rsidR="00052521" w:rsidRDefault="00052521" w:rsidP="00052521">
      <w:pPr>
        <w:pStyle w:val="PlainText"/>
        <w:ind w:hanging="450"/>
      </w:pPr>
      <w:r>
        <w:rPr>
          <w:noProof/>
        </w:rPr>
        <w:drawing>
          <wp:inline distT="0" distB="0" distL="0" distR="0" wp14:anchorId="3B6FCA50" wp14:editId="4AB134B5">
            <wp:extent cx="6381750" cy="6838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34941" cy="689595"/>
                    </a:xfrm>
                    <a:prstGeom prst="rect">
                      <a:avLst/>
                    </a:prstGeom>
                  </pic:spPr>
                </pic:pic>
              </a:graphicData>
            </a:graphic>
          </wp:inline>
        </w:drawing>
      </w:r>
    </w:p>
    <w:p w14:paraId="20E12DBF" w14:textId="77777777" w:rsidR="00C50E1D" w:rsidRPr="004B07A7" w:rsidRDefault="000D10E7" w:rsidP="001612DF">
      <w:pPr>
        <w:pBdr>
          <w:top w:val="single" w:sz="4" w:space="1" w:color="auto"/>
          <w:left w:val="single" w:sz="4" w:space="4" w:color="auto"/>
          <w:bottom w:val="single" w:sz="4" w:space="1" w:color="auto"/>
          <w:right w:val="single" w:sz="4" w:space="4" w:color="auto"/>
        </w:pBdr>
        <w:shd w:val="clear" w:color="auto" w:fill="95B3D7" w:themeFill="accent1" w:themeFillTint="99"/>
        <w:ind w:left="-360"/>
        <w:jc w:val="center"/>
        <w:rPr>
          <w:rFonts w:ascii="Perpetua Titling MT" w:hAnsi="Perpetua Titling MT"/>
          <w:b/>
          <w:color w:val="003300"/>
          <w:sz w:val="22"/>
          <w:szCs w:val="22"/>
        </w:rPr>
      </w:pPr>
      <w:r>
        <w:rPr>
          <w:rFonts w:ascii="Perpetua Titling MT" w:hAnsi="Perpetua Titling MT"/>
          <w:b/>
          <w:color w:val="003300"/>
          <w:sz w:val="22"/>
          <w:szCs w:val="22"/>
        </w:rPr>
        <w:t>2020</w:t>
      </w:r>
      <w:r w:rsidR="00C50E1D" w:rsidRPr="004B07A7">
        <w:rPr>
          <w:rFonts w:ascii="Perpetua Titling MT" w:hAnsi="Perpetua Titling MT"/>
          <w:b/>
          <w:color w:val="003300"/>
          <w:sz w:val="22"/>
          <w:szCs w:val="22"/>
        </w:rPr>
        <w:t xml:space="preserve"> Emerging Therapies for PBC, NASH and ESLD Seminar Series</w:t>
      </w:r>
    </w:p>
    <w:p w14:paraId="79A4C1D0" w14:textId="77777777" w:rsidR="00052521" w:rsidRDefault="00052521" w:rsidP="00052521">
      <w:pPr>
        <w:pStyle w:val="PlainText"/>
      </w:pPr>
    </w:p>
    <w:tbl>
      <w:tblPr>
        <w:tblW w:w="9810" w:type="dxa"/>
        <w:tblInd w:w="-450" w:type="dxa"/>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1710"/>
        <w:gridCol w:w="8082"/>
        <w:gridCol w:w="18"/>
      </w:tblGrid>
      <w:tr w:rsidR="00052521" w:rsidRPr="00F61A84" w14:paraId="74282CA8" w14:textId="77777777" w:rsidTr="000D10E7">
        <w:trPr>
          <w:gridAfter w:val="1"/>
          <w:wAfter w:w="18" w:type="dxa"/>
          <w:trHeight w:val="1224"/>
        </w:trPr>
        <w:tc>
          <w:tcPr>
            <w:tcW w:w="1710" w:type="dxa"/>
            <w:tcBorders>
              <w:top w:val="nil"/>
              <w:bottom w:val="single" w:sz="6" w:space="0" w:color="auto"/>
            </w:tcBorders>
            <w:vAlign w:val="center"/>
          </w:tcPr>
          <w:p w14:paraId="40AC4911" w14:textId="77777777" w:rsidR="00052521" w:rsidRPr="00F61A84" w:rsidRDefault="00052521" w:rsidP="002C7506">
            <w:pPr>
              <w:rPr>
                <w:b/>
                <w:sz w:val="18"/>
                <w:szCs w:val="18"/>
              </w:rPr>
            </w:pPr>
            <w:r w:rsidRPr="00F61A84">
              <w:rPr>
                <w:b/>
                <w:sz w:val="18"/>
                <w:szCs w:val="18"/>
              </w:rPr>
              <w:t>Conference</w:t>
            </w:r>
          </w:p>
          <w:p w14:paraId="2C7BD86F" w14:textId="77777777" w:rsidR="00052521" w:rsidRPr="00F61A84" w:rsidRDefault="00052521" w:rsidP="002C7506">
            <w:pPr>
              <w:rPr>
                <w:b/>
                <w:sz w:val="18"/>
                <w:szCs w:val="18"/>
              </w:rPr>
            </w:pPr>
            <w:r w:rsidRPr="00F61A84">
              <w:rPr>
                <w:b/>
                <w:sz w:val="18"/>
                <w:szCs w:val="18"/>
              </w:rPr>
              <w:t>Location</w:t>
            </w:r>
          </w:p>
          <w:p w14:paraId="262AEA33" w14:textId="77777777" w:rsidR="00052521" w:rsidRPr="00F61A84" w:rsidRDefault="00052521" w:rsidP="002C7506">
            <w:pPr>
              <w:rPr>
                <w:i/>
                <w:sz w:val="18"/>
                <w:szCs w:val="18"/>
              </w:rPr>
            </w:pPr>
          </w:p>
        </w:tc>
        <w:tc>
          <w:tcPr>
            <w:tcW w:w="8082" w:type="dxa"/>
            <w:tcBorders>
              <w:top w:val="nil"/>
              <w:bottom w:val="single" w:sz="6" w:space="0" w:color="auto"/>
            </w:tcBorders>
          </w:tcPr>
          <w:p w14:paraId="57677221" w14:textId="4FAADAEF" w:rsidR="00052521" w:rsidRDefault="00BB2112" w:rsidP="00C50E1D">
            <w:pPr>
              <w:ind w:firstLine="1134"/>
              <w:outlineLvl w:val="1"/>
              <w:rPr>
                <w:b/>
              </w:rPr>
            </w:pPr>
            <w:r>
              <w:rPr>
                <w:b/>
              </w:rPr>
              <w:t>Washington, DC</w:t>
            </w:r>
            <w:r w:rsidR="00081249">
              <w:rPr>
                <w:b/>
              </w:rPr>
              <w:t xml:space="preserve"> </w:t>
            </w:r>
            <w:r w:rsidR="00816E59">
              <w:rPr>
                <w:b/>
              </w:rPr>
              <w:t>Area</w:t>
            </w:r>
            <w:r w:rsidR="00975466">
              <w:rPr>
                <w:b/>
              </w:rPr>
              <w:t xml:space="preserve"> – </w:t>
            </w:r>
            <w:r>
              <w:rPr>
                <w:b/>
              </w:rPr>
              <w:t xml:space="preserve"> </w:t>
            </w:r>
            <w:r w:rsidR="00816E59">
              <w:rPr>
                <w:b/>
              </w:rPr>
              <w:t>June 13</w:t>
            </w:r>
            <w:r w:rsidR="000D10E7">
              <w:rPr>
                <w:b/>
              </w:rPr>
              <w:t>, 2020</w:t>
            </w:r>
          </w:p>
          <w:tbl>
            <w:tblPr>
              <w:tblW w:w="7289" w:type="dxa"/>
              <w:tblLayout w:type="fixed"/>
              <w:tblLook w:val="01E0" w:firstRow="1" w:lastRow="1" w:firstColumn="1" w:lastColumn="1" w:noHBand="0" w:noVBand="0"/>
            </w:tblPr>
            <w:tblGrid>
              <w:gridCol w:w="3042"/>
              <w:gridCol w:w="4247"/>
            </w:tblGrid>
            <w:tr w:rsidR="00052521" w:rsidRPr="00C85853" w14:paraId="0F220A8D" w14:textId="77777777" w:rsidTr="00247CCD">
              <w:trPr>
                <w:trHeight w:val="1035"/>
              </w:trPr>
              <w:tc>
                <w:tcPr>
                  <w:tcW w:w="3042" w:type="dxa"/>
                </w:tcPr>
                <w:p w14:paraId="36924065" w14:textId="77777777" w:rsidR="00052521" w:rsidRPr="00C85853" w:rsidRDefault="00052521" w:rsidP="002C7506">
                  <w:pPr>
                    <w:outlineLvl w:val="1"/>
                    <w:rPr>
                      <w:b/>
                      <w:bCs/>
                      <w:color w:val="000000"/>
                      <w:kern w:val="36"/>
                      <w:sz w:val="18"/>
                      <w:szCs w:val="18"/>
                    </w:rPr>
                  </w:pPr>
                </w:p>
                <w:p w14:paraId="23BD2574" w14:textId="77777777" w:rsidR="00247CCD" w:rsidRPr="00247CCD" w:rsidRDefault="007C056D" w:rsidP="00247CCD">
                  <w:pPr>
                    <w:pStyle w:val="PlainText"/>
                    <w:rPr>
                      <w:rFonts w:ascii="sheraton-sans" w:hAnsi="sheraton-sans"/>
                      <w:b/>
                      <w:bCs/>
                      <w:sz w:val="20"/>
                      <w:szCs w:val="20"/>
                      <w:lang w:val="en"/>
                    </w:rPr>
                  </w:pPr>
                  <w:hyperlink r:id="rId8" w:history="1">
                    <w:r w:rsidR="00247CCD" w:rsidRPr="00247CCD">
                      <w:rPr>
                        <w:rStyle w:val="Hyperlink"/>
                        <w:rFonts w:ascii="sheraton-sans" w:hAnsi="sheraton-sans"/>
                        <w:b/>
                        <w:bCs/>
                        <w:color w:val="auto"/>
                        <w:sz w:val="20"/>
                        <w:szCs w:val="20"/>
                        <w:u w:val="none"/>
                        <w:lang w:val="en"/>
                      </w:rPr>
                      <w:t>Embassy Suites by Hilton Alexandria Old Town</w:t>
                    </w:r>
                  </w:hyperlink>
                </w:p>
                <w:p w14:paraId="2A52A6E9" w14:textId="77777777" w:rsidR="00247CCD" w:rsidRDefault="00247CCD" w:rsidP="00247CCD">
                  <w:pPr>
                    <w:pStyle w:val="PlainText"/>
                    <w:rPr>
                      <w:rFonts w:ascii="sheraton-sans" w:hAnsi="sheraton-sans"/>
                      <w:sz w:val="20"/>
                      <w:szCs w:val="20"/>
                      <w:lang w:val="en"/>
                    </w:rPr>
                  </w:pPr>
                  <w:r>
                    <w:rPr>
                      <w:rFonts w:ascii="sheraton-sans" w:hAnsi="sheraton-sans"/>
                      <w:sz w:val="20"/>
                      <w:szCs w:val="20"/>
                      <w:lang w:val="en"/>
                    </w:rPr>
                    <w:t>1900 Diagonal Road</w:t>
                  </w:r>
                </w:p>
                <w:p w14:paraId="3FDA1555" w14:textId="77777777" w:rsidR="00247CCD" w:rsidRDefault="00247CCD" w:rsidP="00247CCD">
                  <w:pPr>
                    <w:pStyle w:val="PlainText"/>
                    <w:rPr>
                      <w:rFonts w:ascii="sheraton-sans" w:hAnsi="sheraton-sans"/>
                      <w:sz w:val="20"/>
                      <w:szCs w:val="20"/>
                      <w:lang w:val="en"/>
                    </w:rPr>
                  </w:pPr>
                  <w:r w:rsidRPr="00247CCD">
                    <w:rPr>
                      <w:rFonts w:ascii="sheraton-sans" w:hAnsi="sheraton-sans"/>
                      <w:sz w:val="20"/>
                      <w:szCs w:val="20"/>
                      <w:lang w:val="en"/>
                    </w:rPr>
                    <w:t>Alexandria, Virginia, 22314</w:t>
                  </w:r>
                </w:p>
                <w:p w14:paraId="2C712BCE" w14:textId="77777777" w:rsidR="00052521" w:rsidRPr="00C85853" w:rsidRDefault="00052521" w:rsidP="00247CCD">
                  <w:pPr>
                    <w:pStyle w:val="PlainText"/>
                    <w:rPr>
                      <w:b/>
                      <w:sz w:val="18"/>
                      <w:szCs w:val="18"/>
                    </w:rPr>
                  </w:pPr>
                </w:p>
              </w:tc>
              <w:tc>
                <w:tcPr>
                  <w:tcW w:w="4247" w:type="dxa"/>
                </w:tcPr>
                <w:p w14:paraId="0CAA5415" w14:textId="77777777" w:rsidR="00052521" w:rsidRPr="00C85853" w:rsidRDefault="00052521" w:rsidP="002C7506">
                  <w:pPr>
                    <w:tabs>
                      <w:tab w:val="left" w:pos="-720"/>
                      <w:tab w:val="left" w:pos="0"/>
                      <w:tab w:val="left" w:pos="720"/>
                      <w:tab w:val="left" w:pos="1440"/>
                    </w:tabs>
                    <w:suppressAutoHyphens/>
                    <w:rPr>
                      <w:color w:val="000000"/>
                      <w:sz w:val="18"/>
                      <w:szCs w:val="18"/>
                    </w:rPr>
                  </w:pPr>
                  <w:r w:rsidRPr="00C85853">
                    <w:rPr>
                      <w:color w:val="000000"/>
                      <w:sz w:val="18"/>
                      <w:szCs w:val="18"/>
                    </w:rPr>
                    <w:t xml:space="preserve">   </w:t>
                  </w:r>
                </w:p>
                <w:p w14:paraId="7D685FB9" w14:textId="77777777" w:rsidR="00292916" w:rsidRDefault="00292916" w:rsidP="00EF72EE">
                  <w:pPr>
                    <w:rPr>
                      <w:b/>
                      <w:sz w:val="18"/>
                      <w:szCs w:val="18"/>
                    </w:rPr>
                  </w:pPr>
                  <w:r>
                    <w:rPr>
                      <w:b/>
                      <w:sz w:val="18"/>
                      <w:szCs w:val="18"/>
                    </w:rPr>
                    <w:t xml:space="preserve">Phone: </w:t>
                  </w:r>
                  <w:r w:rsidR="006E40A3">
                    <w:rPr>
                      <w:b/>
                      <w:sz w:val="18"/>
                      <w:szCs w:val="18"/>
                    </w:rPr>
                    <w:t>(</w:t>
                  </w:r>
                  <w:r w:rsidR="00247CCD" w:rsidRPr="00247CCD">
                    <w:rPr>
                      <w:rFonts w:ascii="sheraton-sans" w:hAnsi="sheraton-sans"/>
                      <w:sz w:val="20"/>
                      <w:szCs w:val="20"/>
                    </w:rPr>
                    <w:t>703</w:t>
                  </w:r>
                  <w:r w:rsidR="006E40A3">
                    <w:rPr>
                      <w:rFonts w:ascii="sheraton-sans" w:hAnsi="sheraton-sans"/>
                      <w:sz w:val="20"/>
                      <w:szCs w:val="20"/>
                    </w:rPr>
                    <w:t>)</w:t>
                  </w:r>
                  <w:r w:rsidR="00247CCD" w:rsidRPr="00247CCD">
                    <w:rPr>
                      <w:rFonts w:ascii="sheraton-sans" w:hAnsi="sheraton-sans"/>
                      <w:sz w:val="20"/>
                      <w:szCs w:val="20"/>
                    </w:rPr>
                    <w:t>-684-5900</w:t>
                  </w:r>
                </w:p>
                <w:p w14:paraId="282D41F5" w14:textId="77777777" w:rsidR="00292916" w:rsidRDefault="00292916" w:rsidP="00EF72EE">
                  <w:pPr>
                    <w:rPr>
                      <w:b/>
                      <w:sz w:val="18"/>
                      <w:szCs w:val="18"/>
                    </w:rPr>
                  </w:pPr>
                </w:p>
                <w:p w14:paraId="416CCC2A" w14:textId="1870100A" w:rsidR="000C3407" w:rsidRDefault="007C056D" w:rsidP="00EF72EE">
                  <w:pPr>
                    <w:rPr>
                      <w:sz w:val="20"/>
                      <w:szCs w:val="20"/>
                    </w:rPr>
                  </w:pPr>
                  <w:hyperlink r:id="rId9" w:history="1">
                    <w:r w:rsidR="000C3407" w:rsidRPr="000C3407">
                      <w:rPr>
                        <w:rFonts w:asciiTheme="minorHAnsi" w:eastAsiaTheme="minorHAnsi" w:hAnsiTheme="minorHAnsi" w:cstheme="minorBidi"/>
                        <w:color w:val="0000FF"/>
                        <w:sz w:val="22"/>
                        <w:szCs w:val="22"/>
                        <w:u w:val="single"/>
                      </w:rPr>
                      <w:t>https://www.hilton.com/en/hotels/wasotes-embassy-suites-alexandria-old-town</w:t>
                    </w:r>
                  </w:hyperlink>
                </w:p>
                <w:p w14:paraId="46A6FC18" w14:textId="77777777" w:rsidR="00247CCD" w:rsidRPr="00C85853" w:rsidRDefault="00247CCD" w:rsidP="00EF72EE">
                  <w:pPr>
                    <w:rPr>
                      <w:sz w:val="18"/>
                      <w:szCs w:val="18"/>
                    </w:rPr>
                  </w:pPr>
                </w:p>
              </w:tc>
            </w:tr>
          </w:tbl>
          <w:p w14:paraId="27FB70EE" w14:textId="77777777" w:rsidR="00052521" w:rsidRPr="00F61A84" w:rsidRDefault="00052521" w:rsidP="002C7506">
            <w:pPr>
              <w:pStyle w:val="PlainText"/>
              <w:rPr>
                <w:rFonts w:ascii="Times New Roman" w:hAnsi="Times New Roman"/>
                <w:sz w:val="18"/>
                <w:szCs w:val="18"/>
              </w:rPr>
            </w:pPr>
          </w:p>
        </w:tc>
      </w:tr>
      <w:tr w:rsidR="00052521" w:rsidRPr="00F61A84" w14:paraId="378261AD" w14:textId="77777777" w:rsidTr="000D10E7">
        <w:trPr>
          <w:gridAfter w:val="1"/>
          <w:wAfter w:w="18" w:type="dxa"/>
          <w:trHeight w:val="624"/>
        </w:trPr>
        <w:tc>
          <w:tcPr>
            <w:tcW w:w="1710" w:type="dxa"/>
            <w:tcBorders>
              <w:top w:val="single" w:sz="6" w:space="0" w:color="auto"/>
              <w:bottom w:val="nil"/>
            </w:tcBorders>
            <w:vAlign w:val="center"/>
          </w:tcPr>
          <w:p w14:paraId="44460CD6" w14:textId="77777777" w:rsidR="00052521" w:rsidRPr="00F61A84" w:rsidRDefault="00052521" w:rsidP="002C7506">
            <w:pPr>
              <w:rPr>
                <w:b/>
                <w:sz w:val="18"/>
                <w:szCs w:val="18"/>
              </w:rPr>
            </w:pPr>
          </w:p>
          <w:p w14:paraId="4E67457C" w14:textId="77777777" w:rsidR="00052521" w:rsidRPr="00F61A84" w:rsidRDefault="00052521" w:rsidP="002C7506">
            <w:pPr>
              <w:rPr>
                <w:b/>
                <w:sz w:val="18"/>
                <w:szCs w:val="18"/>
              </w:rPr>
            </w:pPr>
            <w:r w:rsidRPr="00F61A84">
              <w:rPr>
                <w:b/>
                <w:sz w:val="18"/>
                <w:szCs w:val="18"/>
              </w:rPr>
              <w:t>Parking at the Conference</w:t>
            </w:r>
          </w:p>
          <w:p w14:paraId="6AE1746B" w14:textId="77777777" w:rsidR="00052521" w:rsidRPr="00F61A84" w:rsidRDefault="00052521" w:rsidP="002C7506">
            <w:pPr>
              <w:rPr>
                <w:b/>
                <w:sz w:val="18"/>
                <w:szCs w:val="18"/>
              </w:rPr>
            </w:pPr>
          </w:p>
        </w:tc>
        <w:tc>
          <w:tcPr>
            <w:tcW w:w="8082" w:type="dxa"/>
            <w:tcBorders>
              <w:top w:val="single" w:sz="6" w:space="0" w:color="auto"/>
              <w:bottom w:val="nil"/>
            </w:tcBorders>
            <w:vAlign w:val="center"/>
          </w:tcPr>
          <w:p w14:paraId="663C2CEC" w14:textId="77777777" w:rsidR="0034612C" w:rsidRPr="0034612C" w:rsidRDefault="0034612C" w:rsidP="0034612C">
            <w:pPr>
              <w:tabs>
                <w:tab w:val="left" w:pos="-720"/>
                <w:tab w:val="left" w:pos="0"/>
                <w:tab w:val="left" w:pos="741"/>
                <w:tab w:val="left" w:pos="1440"/>
              </w:tabs>
              <w:suppressAutoHyphens/>
              <w:rPr>
                <w:sz w:val="18"/>
                <w:szCs w:val="18"/>
              </w:rPr>
            </w:pPr>
          </w:p>
          <w:p w14:paraId="2D9443E9" w14:textId="77777777" w:rsidR="0050458B" w:rsidRDefault="00243739" w:rsidP="0050458B">
            <w:pPr>
              <w:tabs>
                <w:tab w:val="left" w:pos="-720"/>
                <w:tab w:val="left" w:pos="0"/>
                <w:tab w:val="left" w:pos="741"/>
                <w:tab w:val="left" w:pos="1440"/>
              </w:tabs>
              <w:suppressAutoHyphens/>
              <w:rPr>
                <w:bCs/>
                <w:sz w:val="18"/>
                <w:szCs w:val="18"/>
              </w:rPr>
            </w:pPr>
            <w:r>
              <w:rPr>
                <w:bCs/>
                <w:sz w:val="18"/>
                <w:szCs w:val="18"/>
              </w:rPr>
              <w:t>A discounted parking</w:t>
            </w:r>
            <w:r w:rsidR="006E40A3">
              <w:rPr>
                <w:bCs/>
                <w:sz w:val="18"/>
                <w:szCs w:val="18"/>
              </w:rPr>
              <w:t xml:space="preserve"> rate of $10</w:t>
            </w:r>
            <w:r>
              <w:rPr>
                <w:bCs/>
                <w:sz w:val="18"/>
                <w:szCs w:val="18"/>
              </w:rPr>
              <w:t xml:space="preserve"> is available for</w:t>
            </w:r>
            <w:r w:rsidR="006E40A3">
              <w:rPr>
                <w:bCs/>
                <w:sz w:val="18"/>
                <w:szCs w:val="18"/>
              </w:rPr>
              <w:t xml:space="preserve"> all participants</w:t>
            </w:r>
            <w:r>
              <w:rPr>
                <w:bCs/>
                <w:sz w:val="18"/>
                <w:szCs w:val="18"/>
              </w:rPr>
              <w:t>.</w:t>
            </w:r>
            <w:r w:rsidR="0050458B" w:rsidRPr="0034612C">
              <w:rPr>
                <w:bCs/>
                <w:sz w:val="18"/>
                <w:szCs w:val="18"/>
              </w:rPr>
              <w:t xml:space="preserve">  </w:t>
            </w:r>
          </w:p>
          <w:p w14:paraId="2BFE03E2" w14:textId="77777777" w:rsidR="0050458B" w:rsidRDefault="0050458B" w:rsidP="0050458B">
            <w:pPr>
              <w:tabs>
                <w:tab w:val="left" w:pos="-720"/>
                <w:tab w:val="left" w:pos="0"/>
                <w:tab w:val="left" w:pos="741"/>
                <w:tab w:val="left" w:pos="1440"/>
              </w:tabs>
              <w:suppressAutoHyphens/>
              <w:rPr>
                <w:bCs/>
                <w:sz w:val="18"/>
                <w:szCs w:val="18"/>
              </w:rPr>
            </w:pPr>
          </w:p>
          <w:p w14:paraId="4AE7BE75" w14:textId="77777777" w:rsidR="00052521" w:rsidRPr="00F61A84" w:rsidRDefault="0050458B" w:rsidP="006E40A3">
            <w:pPr>
              <w:tabs>
                <w:tab w:val="left" w:pos="-720"/>
                <w:tab w:val="left" w:pos="0"/>
                <w:tab w:val="left" w:pos="741"/>
                <w:tab w:val="left" w:pos="1440"/>
              </w:tabs>
              <w:suppressAutoHyphens/>
              <w:rPr>
                <w:sz w:val="18"/>
                <w:szCs w:val="18"/>
              </w:rPr>
            </w:pPr>
            <w:r>
              <w:rPr>
                <w:bCs/>
                <w:sz w:val="18"/>
                <w:szCs w:val="18"/>
              </w:rPr>
              <w:t>Once you enter the self-parking area, bring the parking ticket to the Seminar Registration Desk</w:t>
            </w:r>
          </w:p>
        </w:tc>
      </w:tr>
      <w:tr w:rsidR="00052521" w:rsidRPr="00F61A84" w14:paraId="20A66D8A" w14:textId="77777777" w:rsidTr="000D10E7">
        <w:trPr>
          <w:gridAfter w:val="1"/>
          <w:wAfter w:w="18" w:type="dxa"/>
          <w:trHeight w:val="687"/>
        </w:trPr>
        <w:tc>
          <w:tcPr>
            <w:tcW w:w="1710" w:type="dxa"/>
            <w:tcBorders>
              <w:top w:val="single" w:sz="6" w:space="0" w:color="auto"/>
              <w:bottom w:val="single" w:sz="4" w:space="0" w:color="auto"/>
            </w:tcBorders>
            <w:vAlign w:val="center"/>
          </w:tcPr>
          <w:p w14:paraId="1FE9F527" w14:textId="77777777" w:rsidR="0048069E" w:rsidRDefault="0048069E" w:rsidP="002C7506">
            <w:pPr>
              <w:rPr>
                <w:b/>
                <w:sz w:val="18"/>
                <w:szCs w:val="18"/>
              </w:rPr>
            </w:pPr>
          </w:p>
          <w:p w14:paraId="6D6EA1B2" w14:textId="77777777" w:rsidR="00052521" w:rsidRPr="00F61A84" w:rsidRDefault="0048069E" w:rsidP="002C7506">
            <w:pPr>
              <w:rPr>
                <w:b/>
                <w:sz w:val="18"/>
                <w:szCs w:val="18"/>
              </w:rPr>
            </w:pPr>
            <w:r>
              <w:rPr>
                <w:b/>
                <w:sz w:val="18"/>
                <w:szCs w:val="18"/>
              </w:rPr>
              <w:t>Driving Directions</w:t>
            </w:r>
          </w:p>
          <w:p w14:paraId="483E2346" w14:textId="77777777" w:rsidR="00052521" w:rsidRPr="00F61A84" w:rsidRDefault="00052521" w:rsidP="002C7506">
            <w:pPr>
              <w:rPr>
                <w:b/>
                <w:sz w:val="18"/>
                <w:szCs w:val="18"/>
              </w:rPr>
            </w:pPr>
          </w:p>
        </w:tc>
        <w:tc>
          <w:tcPr>
            <w:tcW w:w="8082" w:type="dxa"/>
            <w:tcBorders>
              <w:top w:val="single" w:sz="6" w:space="0" w:color="auto"/>
              <w:bottom w:val="single" w:sz="4" w:space="0" w:color="auto"/>
            </w:tcBorders>
            <w:vAlign w:val="center"/>
          </w:tcPr>
          <w:p w14:paraId="12DC06C7" w14:textId="77777777" w:rsidR="00EB2246" w:rsidRDefault="00EB2246" w:rsidP="00EB2246">
            <w:pPr>
              <w:pStyle w:val="directionlocation"/>
              <w:spacing w:after="0"/>
              <w:rPr>
                <w:rFonts w:ascii="Trebuchet MS" w:hAnsi="Trebuchet MS"/>
                <w:color w:val="2B2B2B"/>
                <w:sz w:val="18"/>
                <w:szCs w:val="18"/>
              </w:rPr>
            </w:pPr>
          </w:p>
          <w:p w14:paraId="1DFCCBAC" w14:textId="77777777" w:rsidR="00247CCD" w:rsidRPr="00247CCD" w:rsidRDefault="00247CCD" w:rsidP="00247CCD">
            <w:pPr>
              <w:pStyle w:val="directionlocation"/>
              <w:numPr>
                <w:ilvl w:val="0"/>
                <w:numId w:val="24"/>
              </w:numPr>
              <w:spacing w:after="0"/>
              <w:rPr>
                <w:sz w:val="18"/>
                <w:szCs w:val="18"/>
              </w:rPr>
            </w:pPr>
            <w:r w:rsidRPr="00247CCD">
              <w:rPr>
                <w:bCs/>
                <w:color w:val="2B2B2B"/>
                <w:sz w:val="18"/>
                <w:szCs w:val="18"/>
              </w:rPr>
              <w:t xml:space="preserve">Take 14th Street Bridge to </w:t>
            </w:r>
            <w:r w:rsidRPr="002E0F66">
              <w:rPr>
                <w:b/>
                <w:bCs/>
                <w:color w:val="2B2B2B"/>
                <w:sz w:val="18"/>
                <w:szCs w:val="18"/>
              </w:rPr>
              <w:t>395 South</w:t>
            </w:r>
            <w:r w:rsidRPr="00247CCD">
              <w:rPr>
                <w:bCs/>
                <w:color w:val="2B2B2B"/>
                <w:sz w:val="18"/>
                <w:szCs w:val="18"/>
              </w:rPr>
              <w:t xml:space="preserve">. </w:t>
            </w:r>
          </w:p>
          <w:p w14:paraId="061E54FD" w14:textId="77777777" w:rsidR="00247CCD" w:rsidRPr="00247CCD" w:rsidRDefault="00247CCD" w:rsidP="00247CCD">
            <w:pPr>
              <w:pStyle w:val="directionlocation"/>
              <w:numPr>
                <w:ilvl w:val="0"/>
                <w:numId w:val="24"/>
              </w:numPr>
              <w:spacing w:after="0"/>
              <w:rPr>
                <w:sz w:val="18"/>
                <w:szCs w:val="18"/>
              </w:rPr>
            </w:pPr>
            <w:r w:rsidRPr="002E0F66">
              <w:rPr>
                <w:b/>
                <w:bCs/>
                <w:color w:val="2B2B2B"/>
                <w:sz w:val="18"/>
                <w:szCs w:val="18"/>
              </w:rPr>
              <w:t>Exit King Street East</w:t>
            </w:r>
            <w:r w:rsidRPr="00247CCD">
              <w:rPr>
                <w:bCs/>
                <w:color w:val="2B2B2B"/>
                <w:sz w:val="18"/>
                <w:szCs w:val="18"/>
              </w:rPr>
              <w:t xml:space="preserve">. Follow King Street approximately 3 miles. </w:t>
            </w:r>
          </w:p>
          <w:p w14:paraId="54AF16AC" w14:textId="77777777" w:rsidR="00247CCD" w:rsidRPr="00247CCD" w:rsidRDefault="00247CCD" w:rsidP="00247CCD">
            <w:pPr>
              <w:pStyle w:val="directionlocation"/>
              <w:numPr>
                <w:ilvl w:val="0"/>
                <w:numId w:val="24"/>
              </w:numPr>
              <w:spacing w:after="0"/>
              <w:rPr>
                <w:sz w:val="18"/>
                <w:szCs w:val="18"/>
              </w:rPr>
            </w:pPr>
            <w:r w:rsidRPr="00247CCD">
              <w:rPr>
                <w:bCs/>
                <w:color w:val="2B2B2B"/>
                <w:sz w:val="18"/>
                <w:szCs w:val="18"/>
              </w:rPr>
              <w:t xml:space="preserve">You will pass the George Washington Masonic Temple, go under the train overpass and take right onto </w:t>
            </w:r>
            <w:r w:rsidRPr="002E0F66">
              <w:rPr>
                <w:b/>
                <w:bCs/>
                <w:color w:val="2B2B2B"/>
                <w:sz w:val="18"/>
                <w:szCs w:val="18"/>
              </w:rPr>
              <w:t>Diagonal Road</w:t>
            </w:r>
          </w:p>
          <w:p w14:paraId="5C059721" w14:textId="77777777" w:rsidR="00EB2246" w:rsidRPr="006E40A3" w:rsidRDefault="00247CCD" w:rsidP="00247CCD">
            <w:pPr>
              <w:pStyle w:val="directionlocation"/>
              <w:numPr>
                <w:ilvl w:val="0"/>
                <w:numId w:val="24"/>
              </w:numPr>
              <w:spacing w:after="0"/>
              <w:rPr>
                <w:sz w:val="18"/>
                <w:szCs w:val="18"/>
              </w:rPr>
            </w:pPr>
            <w:r w:rsidRPr="00247CCD">
              <w:rPr>
                <w:bCs/>
                <w:color w:val="2B2B2B"/>
                <w:sz w:val="18"/>
                <w:szCs w:val="18"/>
              </w:rPr>
              <w:t>The hotel will be on the left</w:t>
            </w:r>
          </w:p>
          <w:p w14:paraId="5D83B43D" w14:textId="77777777" w:rsidR="006E40A3" w:rsidRPr="00F61A84" w:rsidRDefault="006E40A3" w:rsidP="006E40A3">
            <w:pPr>
              <w:pStyle w:val="directionlocation"/>
              <w:spacing w:after="0"/>
              <w:ind w:left="720"/>
              <w:rPr>
                <w:sz w:val="18"/>
                <w:szCs w:val="18"/>
              </w:rPr>
            </w:pPr>
          </w:p>
        </w:tc>
      </w:tr>
      <w:tr w:rsidR="0048069E" w:rsidRPr="00F61A84" w14:paraId="07423DA4" w14:textId="77777777" w:rsidTr="000D10E7">
        <w:trPr>
          <w:gridAfter w:val="1"/>
          <w:wAfter w:w="18" w:type="dxa"/>
          <w:trHeight w:val="687"/>
        </w:trPr>
        <w:tc>
          <w:tcPr>
            <w:tcW w:w="1710" w:type="dxa"/>
            <w:tcBorders>
              <w:top w:val="single" w:sz="6" w:space="0" w:color="auto"/>
              <w:bottom w:val="single" w:sz="4" w:space="0" w:color="auto"/>
            </w:tcBorders>
            <w:vAlign w:val="center"/>
          </w:tcPr>
          <w:p w14:paraId="2BC517C2" w14:textId="77777777" w:rsidR="0048069E" w:rsidRPr="00F61A84" w:rsidRDefault="0048069E" w:rsidP="002C7506">
            <w:pPr>
              <w:rPr>
                <w:b/>
                <w:sz w:val="18"/>
                <w:szCs w:val="18"/>
              </w:rPr>
            </w:pPr>
            <w:r>
              <w:rPr>
                <w:b/>
                <w:sz w:val="18"/>
                <w:szCs w:val="18"/>
              </w:rPr>
              <w:t>Seminar Agenda</w:t>
            </w:r>
            <w:r w:rsidRPr="00F61A84">
              <w:rPr>
                <w:b/>
                <w:sz w:val="18"/>
                <w:szCs w:val="18"/>
              </w:rPr>
              <w:t xml:space="preserve"> </w:t>
            </w:r>
            <w:r w:rsidR="00F25F78">
              <w:rPr>
                <w:b/>
                <w:sz w:val="18"/>
                <w:szCs w:val="18"/>
              </w:rPr>
              <w:t xml:space="preserve">and Syllabus Information </w:t>
            </w:r>
          </w:p>
          <w:p w14:paraId="432D3209" w14:textId="77777777" w:rsidR="0048069E" w:rsidRPr="00F61A84" w:rsidRDefault="0048069E" w:rsidP="002C7506">
            <w:pPr>
              <w:rPr>
                <w:b/>
                <w:sz w:val="18"/>
                <w:szCs w:val="18"/>
              </w:rPr>
            </w:pPr>
          </w:p>
        </w:tc>
        <w:tc>
          <w:tcPr>
            <w:tcW w:w="8082" w:type="dxa"/>
            <w:tcBorders>
              <w:top w:val="single" w:sz="6" w:space="0" w:color="auto"/>
              <w:bottom w:val="single" w:sz="4" w:space="0" w:color="auto"/>
            </w:tcBorders>
            <w:vAlign w:val="center"/>
          </w:tcPr>
          <w:p w14:paraId="37E564D4" w14:textId="77777777" w:rsidR="003C10D3" w:rsidRDefault="003C10D3" w:rsidP="002C7506">
            <w:pPr>
              <w:rPr>
                <w:sz w:val="18"/>
                <w:szCs w:val="18"/>
              </w:rPr>
            </w:pPr>
          </w:p>
          <w:p w14:paraId="7659DF85" w14:textId="0BA2D1DF" w:rsidR="0048069E" w:rsidRDefault="0048069E" w:rsidP="002C7506">
            <w:pPr>
              <w:rPr>
                <w:sz w:val="18"/>
                <w:szCs w:val="18"/>
              </w:rPr>
            </w:pPr>
            <w:r w:rsidRPr="00F61A84">
              <w:rPr>
                <w:sz w:val="18"/>
                <w:szCs w:val="18"/>
              </w:rPr>
              <w:t xml:space="preserve">Registration </w:t>
            </w:r>
            <w:r>
              <w:rPr>
                <w:sz w:val="18"/>
                <w:szCs w:val="18"/>
              </w:rPr>
              <w:t>and breakfast begin</w:t>
            </w:r>
            <w:r w:rsidR="008C00DB">
              <w:rPr>
                <w:sz w:val="18"/>
                <w:szCs w:val="18"/>
              </w:rPr>
              <w:t xml:space="preserve"> at</w:t>
            </w:r>
            <w:r>
              <w:rPr>
                <w:sz w:val="18"/>
                <w:szCs w:val="18"/>
              </w:rPr>
              <w:t xml:space="preserve"> </w:t>
            </w:r>
            <w:r w:rsidRPr="00F61A84">
              <w:rPr>
                <w:b/>
                <w:sz w:val="18"/>
                <w:szCs w:val="18"/>
              </w:rPr>
              <w:t>7:30 a.m.</w:t>
            </w:r>
            <w:r w:rsidRPr="00F61A84">
              <w:rPr>
                <w:sz w:val="18"/>
                <w:szCs w:val="18"/>
              </w:rPr>
              <w:t xml:space="preserve"> in the </w:t>
            </w:r>
            <w:r w:rsidR="00AF7EAF">
              <w:rPr>
                <w:b/>
                <w:sz w:val="18"/>
                <w:szCs w:val="18"/>
              </w:rPr>
              <w:t>Virginia Ballroom</w:t>
            </w:r>
            <w:r w:rsidRPr="00C42E9E">
              <w:rPr>
                <w:b/>
                <w:sz w:val="18"/>
                <w:szCs w:val="18"/>
              </w:rPr>
              <w:t>.</w:t>
            </w:r>
            <w:r>
              <w:rPr>
                <w:sz w:val="18"/>
                <w:szCs w:val="18"/>
              </w:rPr>
              <w:t xml:space="preserve">   Please check </w:t>
            </w:r>
            <w:r w:rsidR="003825C4">
              <w:rPr>
                <w:sz w:val="18"/>
                <w:szCs w:val="18"/>
              </w:rPr>
              <w:t>signage</w:t>
            </w:r>
            <w:r>
              <w:rPr>
                <w:sz w:val="18"/>
                <w:szCs w:val="18"/>
              </w:rPr>
              <w:t xml:space="preserve"> for any </w:t>
            </w:r>
            <w:r w:rsidR="00816E59">
              <w:rPr>
                <w:sz w:val="18"/>
                <w:szCs w:val="18"/>
              </w:rPr>
              <w:t>last-minute</w:t>
            </w:r>
            <w:r>
              <w:rPr>
                <w:sz w:val="18"/>
                <w:szCs w:val="18"/>
              </w:rPr>
              <w:t xml:space="preserve"> </w:t>
            </w:r>
            <w:bookmarkStart w:id="0" w:name="_GoBack"/>
            <w:bookmarkEnd w:id="0"/>
            <w:r>
              <w:rPr>
                <w:sz w:val="18"/>
                <w:szCs w:val="18"/>
              </w:rPr>
              <w:t xml:space="preserve">room changes. </w:t>
            </w:r>
          </w:p>
          <w:p w14:paraId="70E0EE98" w14:textId="77777777" w:rsidR="00B033D4" w:rsidRDefault="00B033D4" w:rsidP="002C7506">
            <w:pPr>
              <w:rPr>
                <w:sz w:val="18"/>
                <w:szCs w:val="18"/>
              </w:rPr>
            </w:pPr>
          </w:p>
          <w:p w14:paraId="002E3209" w14:textId="77777777" w:rsidR="0048069E" w:rsidRPr="00F61A84" w:rsidRDefault="00B033D4" w:rsidP="0031321B">
            <w:pPr>
              <w:rPr>
                <w:sz w:val="18"/>
                <w:szCs w:val="18"/>
              </w:rPr>
            </w:pPr>
            <w:r>
              <w:rPr>
                <w:sz w:val="18"/>
                <w:szCs w:val="18"/>
              </w:rPr>
              <w:t>The Emerging Therapies se</w:t>
            </w:r>
            <w:r w:rsidR="008C00DB">
              <w:rPr>
                <w:sz w:val="18"/>
                <w:szCs w:val="18"/>
              </w:rPr>
              <w:t xml:space="preserve">minar is a paperless program.  </w:t>
            </w:r>
            <w:r>
              <w:rPr>
                <w:sz w:val="18"/>
                <w:szCs w:val="18"/>
              </w:rPr>
              <w:t xml:space="preserve">The course syllabus and related materials will be made available on a digital app that can be accessed by a smart phone, tablet device or personal computer.   Instructions to download the </w:t>
            </w:r>
            <w:r w:rsidRPr="00B033D4">
              <w:rPr>
                <w:i/>
                <w:sz w:val="18"/>
                <w:szCs w:val="18"/>
              </w:rPr>
              <w:t>App</w:t>
            </w:r>
            <w:r>
              <w:rPr>
                <w:i/>
                <w:sz w:val="18"/>
                <w:szCs w:val="18"/>
              </w:rPr>
              <w:t xml:space="preserve"> </w:t>
            </w:r>
            <w:r>
              <w:rPr>
                <w:sz w:val="18"/>
                <w:szCs w:val="18"/>
              </w:rPr>
              <w:t>will be provided to participants in advance of the seminar</w:t>
            </w:r>
            <w:r w:rsidR="003825C4">
              <w:rPr>
                <w:sz w:val="18"/>
                <w:szCs w:val="18"/>
              </w:rPr>
              <w:t xml:space="preserve">.  </w:t>
            </w:r>
            <w:r w:rsidR="00653225">
              <w:rPr>
                <w:sz w:val="18"/>
                <w:szCs w:val="18"/>
              </w:rPr>
              <w:t>Wi-Fi</w:t>
            </w:r>
            <w:r w:rsidR="003825C4">
              <w:rPr>
                <w:sz w:val="18"/>
                <w:szCs w:val="18"/>
              </w:rPr>
              <w:t xml:space="preserve"> will be available without charge.</w:t>
            </w:r>
          </w:p>
        </w:tc>
      </w:tr>
      <w:tr w:rsidR="000D10E7" w:rsidRPr="002D3791" w14:paraId="260A5D67"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shd w:val="clear" w:color="auto" w:fill="auto"/>
            <w:vAlign w:val="center"/>
          </w:tcPr>
          <w:p w14:paraId="1343832A" w14:textId="77777777" w:rsidR="000D10E7" w:rsidRPr="002D3791" w:rsidRDefault="000D10E7" w:rsidP="000D10E7">
            <w:pPr>
              <w:jc w:val="right"/>
              <w:rPr>
                <w:b/>
                <w:i/>
                <w:sz w:val="20"/>
                <w:szCs w:val="20"/>
              </w:rPr>
            </w:pPr>
            <w:r w:rsidRPr="002D3791">
              <w:rPr>
                <w:b/>
                <w:i/>
                <w:sz w:val="20"/>
                <w:szCs w:val="20"/>
              </w:rPr>
              <w:t>7:30 am</w:t>
            </w:r>
          </w:p>
        </w:tc>
        <w:tc>
          <w:tcPr>
            <w:tcW w:w="8100" w:type="dxa"/>
            <w:gridSpan w:val="2"/>
            <w:shd w:val="clear" w:color="auto" w:fill="auto"/>
            <w:vAlign w:val="center"/>
          </w:tcPr>
          <w:p w14:paraId="200BA829" w14:textId="77777777" w:rsidR="000D10E7" w:rsidRDefault="000D10E7" w:rsidP="000D10E7">
            <w:pPr>
              <w:rPr>
                <w:b/>
                <w:i/>
                <w:sz w:val="20"/>
                <w:szCs w:val="20"/>
              </w:rPr>
            </w:pPr>
          </w:p>
          <w:p w14:paraId="7A3EE32D" w14:textId="77777777" w:rsidR="000D10E7" w:rsidRDefault="000D10E7" w:rsidP="000D10E7">
            <w:pPr>
              <w:rPr>
                <w:b/>
                <w:i/>
                <w:sz w:val="20"/>
                <w:szCs w:val="20"/>
              </w:rPr>
            </w:pPr>
            <w:r w:rsidRPr="002D3791">
              <w:rPr>
                <w:b/>
                <w:i/>
                <w:sz w:val="20"/>
                <w:szCs w:val="20"/>
              </w:rPr>
              <w:t>Registration, Continental Breakfast &amp; View Exhibits</w:t>
            </w:r>
          </w:p>
          <w:p w14:paraId="599E3955" w14:textId="77777777" w:rsidR="000D10E7" w:rsidRPr="002D3791" w:rsidRDefault="000D10E7" w:rsidP="000D10E7">
            <w:pPr>
              <w:rPr>
                <w:b/>
                <w:i/>
                <w:sz w:val="20"/>
                <w:szCs w:val="20"/>
              </w:rPr>
            </w:pPr>
          </w:p>
        </w:tc>
      </w:tr>
      <w:tr w:rsidR="000D10E7" w14:paraId="328A661F"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shd w:val="clear" w:color="auto" w:fill="auto"/>
            <w:vAlign w:val="center"/>
          </w:tcPr>
          <w:p w14:paraId="76AE04FE" w14:textId="77777777" w:rsidR="000D10E7" w:rsidRPr="00827943" w:rsidRDefault="000D10E7" w:rsidP="000D10E7">
            <w:pPr>
              <w:jc w:val="right"/>
              <w:rPr>
                <w:b/>
                <w:sz w:val="20"/>
                <w:szCs w:val="20"/>
              </w:rPr>
            </w:pPr>
            <w:r>
              <w:rPr>
                <w:b/>
                <w:sz w:val="20"/>
                <w:szCs w:val="20"/>
              </w:rPr>
              <w:t>8:00 am</w:t>
            </w:r>
          </w:p>
        </w:tc>
        <w:tc>
          <w:tcPr>
            <w:tcW w:w="8100" w:type="dxa"/>
            <w:gridSpan w:val="2"/>
            <w:shd w:val="clear" w:color="auto" w:fill="auto"/>
            <w:vAlign w:val="center"/>
          </w:tcPr>
          <w:p w14:paraId="0D02768B" w14:textId="77777777" w:rsidR="000D10E7" w:rsidRDefault="000D10E7" w:rsidP="000D10E7">
            <w:pPr>
              <w:rPr>
                <w:b/>
                <w:bCs/>
                <w:sz w:val="20"/>
                <w:szCs w:val="20"/>
              </w:rPr>
            </w:pPr>
            <w:r>
              <w:rPr>
                <w:b/>
                <w:bCs/>
                <w:sz w:val="20"/>
                <w:szCs w:val="20"/>
              </w:rPr>
              <w:t>Opening Comments and Pre-Test</w:t>
            </w:r>
          </w:p>
        </w:tc>
      </w:tr>
      <w:tr w:rsidR="000D10E7" w:rsidRPr="00B000A5" w14:paraId="56FBAC15"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shd w:val="clear" w:color="auto" w:fill="auto"/>
            <w:vAlign w:val="center"/>
          </w:tcPr>
          <w:p w14:paraId="027C92E0" w14:textId="77777777" w:rsidR="000D10E7" w:rsidRPr="00827943" w:rsidRDefault="000D10E7" w:rsidP="000D10E7">
            <w:pPr>
              <w:jc w:val="right"/>
              <w:rPr>
                <w:b/>
                <w:sz w:val="20"/>
                <w:szCs w:val="20"/>
              </w:rPr>
            </w:pPr>
            <w:r>
              <w:rPr>
                <w:b/>
                <w:sz w:val="20"/>
                <w:szCs w:val="20"/>
              </w:rPr>
              <w:t>8:20</w:t>
            </w:r>
            <w:r w:rsidRPr="00827943">
              <w:rPr>
                <w:b/>
                <w:sz w:val="20"/>
                <w:szCs w:val="20"/>
              </w:rPr>
              <w:t xml:space="preserve"> am</w:t>
            </w:r>
          </w:p>
        </w:tc>
        <w:tc>
          <w:tcPr>
            <w:tcW w:w="8100" w:type="dxa"/>
            <w:gridSpan w:val="2"/>
            <w:shd w:val="clear" w:color="auto" w:fill="auto"/>
            <w:vAlign w:val="center"/>
          </w:tcPr>
          <w:p w14:paraId="001B462A" w14:textId="77777777" w:rsidR="000D10E7" w:rsidRDefault="000D10E7" w:rsidP="000D10E7">
            <w:pPr>
              <w:rPr>
                <w:b/>
                <w:bCs/>
                <w:sz w:val="20"/>
                <w:szCs w:val="20"/>
              </w:rPr>
            </w:pPr>
            <w:r>
              <w:rPr>
                <w:b/>
                <w:bCs/>
                <w:sz w:val="20"/>
                <w:szCs w:val="20"/>
              </w:rPr>
              <w:t>End Stage Liver Disease: Treatment, Managing Complications and Transplant</w:t>
            </w:r>
          </w:p>
          <w:p w14:paraId="315F61DF" w14:textId="77777777" w:rsidR="000D10E7" w:rsidRPr="00460E70" w:rsidRDefault="000D10E7" w:rsidP="000D10E7">
            <w:pPr>
              <w:pStyle w:val="xmsolistparagraph"/>
              <w:numPr>
                <w:ilvl w:val="0"/>
                <w:numId w:val="26"/>
              </w:numPr>
              <w:spacing w:before="0" w:beforeAutospacing="0" w:after="0" w:afterAutospacing="0"/>
              <w:rPr>
                <w:sz w:val="20"/>
                <w:szCs w:val="20"/>
              </w:rPr>
            </w:pPr>
            <w:r w:rsidRPr="00460E70">
              <w:rPr>
                <w:sz w:val="20"/>
                <w:szCs w:val="20"/>
              </w:rPr>
              <w:t>Staging, workup, and diagnosis of cirrhosis</w:t>
            </w:r>
          </w:p>
          <w:p w14:paraId="333A83B8" w14:textId="77777777" w:rsidR="000D10E7" w:rsidRPr="00460E70" w:rsidRDefault="000D10E7" w:rsidP="000D10E7">
            <w:pPr>
              <w:pStyle w:val="xmsolistparagraph"/>
              <w:numPr>
                <w:ilvl w:val="0"/>
                <w:numId w:val="26"/>
              </w:numPr>
              <w:spacing w:before="0" w:beforeAutospacing="0" w:after="0" w:afterAutospacing="0"/>
              <w:rPr>
                <w:sz w:val="20"/>
                <w:szCs w:val="20"/>
              </w:rPr>
            </w:pPr>
            <w:r w:rsidRPr="00460E70">
              <w:rPr>
                <w:sz w:val="20"/>
                <w:szCs w:val="20"/>
              </w:rPr>
              <w:t>Medical care of the patient with end stage liver disease</w:t>
            </w:r>
          </w:p>
          <w:p w14:paraId="66DC0002" w14:textId="77777777" w:rsidR="000D10E7" w:rsidRPr="00146B91" w:rsidRDefault="000D10E7" w:rsidP="000D10E7">
            <w:pPr>
              <w:pStyle w:val="xmsolistparagraph"/>
              <w:spacing w:before="0" w:beforeAutospacing="0" w:after="0" w:afterAutospacing="0"/>
              <w:rPr>
                <w:b/>
                <w:sz w:val="20"/>
                <w:szCs w:val="20"/>
              </w:rPr>
            </w:pPr>
            <w:r w:rsidRPr="00146B91">
              <w:rPr>
                <w:b/>
                <w:sz w:val="20"/>
                <w:szCs w:val="20"/>
              </w:rPr>
              <w:t>Liver Transplantation</w:t>
            </w:r>
          </w:p>
          <w:p w14:paraId="20F94896" w14:textId="77777777" w:rsidR="000D10E7" w:rsidRDefault="000D10E7" w:rsidP="000D10E7">
            <w:pPr>
              <w:pStyle w:val="ListParagraph"/>
              <w:numPr>
                <w:ilvl w:val="0"/>
                <w:numId w:val="25"/>
              </w:numPr>
              <w:rPr>
                <w:sz w:val="20"/>
                <w:szCs w:val="20"/>
              </w:rPr>
            </w:pPr>
            <w:r>
              <w:rPr>
                <w:sz w:val="20"/>
                <w:szCs w:val="20"/>
              </w:rPr>
              <w:t>Listing c</w:t>
            </w:r>
            <w:r w:rsidRPr="007F65DD">
              <w:rPr>
                <w:sz w:val="20"/>
                <w:szCs w:val="20"/>
              </w:rPr>
              <w:t>riteria</w:t>
            </w:r>
            <w:r>
              <w:rPr>
                <w:sz w:val="20"/>
                <w:szCs w:val="20"/>
              </w:rPr>
              <w:t xml:space="preserve">, </w:t>
            </w:r>
            <w:r w:rsidRPr="007F65DD">
              <w:rPr>
                <w:sz w:val="20"/>
                <w:szCs w:val="20"/>
              </w:rPr>
              <w:t xml:space="preserve">MELD </w:t>
            </w:r>
            <w:r>
              <w:rPr>
                <w:sz w:val="20"/>
                <w:szCs w:val="20"/>
              </w:rPr>
              <w:t>scores, E</w:t>
            </w:r>
            <w:r w:rsidRPr="007F65DD">
              <w:rPr>
                <w:sz w:val="20"/>
                <w:szCs w:val="20"/>
              </w:rPr>
              <w:t>xceptions</w:t>
            </w:r>
            <w:r>
              <w:rPr>
                <w:sz w:val="20"/>
                <w:szCs w:val="20"/>
              </w:rPr>
              <w:t xml:space="preserve"> and the transplant process</w:t>
            </w:r>
          </w:p>
          <w:p w14:paraId="16625FA3" w14:textId="77777777" w:rsidR="000D10E7" w:rsidRPr="00B000A5" w:rsidRDefault="000D10E7" w:rsidP="000D10E7">
            <w:pPr>
              <w:rPr>
                <w:sz w:val="20"/>
                <w:szCs w:val="20"/>
              </w:rPr>
            </w:pPr>
            <w:r w:rsidRPr="0082006A">
              <w:rPr>
                <w:b/>
                <w:sz w:val="20"/>
                <w:szCs w:val="20"/>
              </w:rPr>
              <w:t>Case Study 1</w:t>
            </w:r>
            <w:r>
              <w:rPr>
                <w:b/>
                <w:sz w:val="20"/>
                <w:szCs w:val="20"/>
              </w:rPr>
              <w:t xml:space="preserve"> – </w:t>
            </w:r>
            <w:r>
              <w:rPr>
                <w:sz w:val="20"/>
                <w:szCs w:val="20"/>
              </w:rPr>
              <w:t>Cirrhosis and Encephalopathy</w:t>
            </w:r>
          </w:p>
        </w:tc>
      </w:tr>
      <w:tr w:rsidR="000D10E7" w:rsidRPr="00827943" w14:paraId="0F6EE5D5"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shd w:val="clear" w:color="auto" w:fill="auto"/>
            <w:vAlign w:val="center"/>
          </w:tcPr>
          <w:p w14:paraId="1005807E" w14:textId="77777777" w:rsidR="000D10E7" w:rsidRPr="00827943" w:rsidRDefault="000D10E7" w:rsidP="000D10E7">
            <w:pPr>
              <w:jc w:val="right"/>
              <w:rPr>
                <w:b/>
                <w:sz w:val="20"/>
                <w:szCs w:val="20"/>
              </w:rPr>
            </w:pPr>
            <w:r>
              <w:rPr>
                <w:b/>
                <w:sz w:val="20"/>
                <w:szCs w:val="20"/>
              </w:rPr>
              <w:t>9:25</w:t>
            </w:r>
            <w:r w:rsidRPr="00827943">
              <w:rPr>
                <w:b/>
                <w:sz w:val="20"/>
                <w:szCs w:val="20"/>
              </w:rPr>
              <w:t xml:space="preserve"> am</w:t>
            </w:r>
          </w:p>
        </w:tc>
        <w:tc>
          <w:tcPr>
            <w:tcW w:w="8100" w:type="dxa"/>
            <w:gridSpan w:val="2"/>
            <w:shd w:val="clear" w:color="auto" w:fill="auto"/>
            <w:vAlign w:val="center"/>
          </w:tcPr>
          <w:p w14:paraId="3E1F139A" w14:textId="77777777" w:rsidR="000D10E7" w:rsidRDefault="000D10E7" w:rsidP="000D10E7">
            <w:pPr>
              <w:rPr>
                <w:b/>
                <w:sz w:val="20"/>
                <w:szCs w:val="20"/>
              </w:rPr>
            </w:pPr>
            <w:r>
              <w:rPr>
                <w:b/>
                <w:sz w:val="20"/>
                <w:szCs w:val="20"/>
              </w:rPr>
              <w:t>Hepatocellular Carcinoma (HCC)</w:t>
            </w:r>
          </w:p>
          <w:p w14:paraId="493FCCC4" w14:textId="77777777" w:rsidR="000D10E7" w:rsidRPr="001748EC" w:rsidRDefault="000D10E7" w:rsidP="000D10E7">
            <w:pPr>
              <w:numPr>
                <w:ilvl w:val="0"/>
                <w:numId w:val="3"/>
              </w:numPr>
              <w:rPr>
                <w:sz w:val="20"/>
                <w:szCs w:val="20"/>
              </w:rPr>
            </w:pPr>
            <w:r w:rsidRPr="001748EC">
              <w:rPr>
                <w:sz w:val="20"/>
                <w:szCs w:val="20"/>
              </w:rPr>
              <w:t>Screening diagnostic serum assays and imaging tests</w:t>
            </w:r>
          </w:p>
          <w:p w14:paraId="2F9F6288" w14:textId="77777777" w:rsidR="000D10E7" w:rsidRPr="001748EC" w:rsidRDefault="000D10E7" w:rsidP="000D10E7">
            <w:pPr>
              <w:numPr>
                <w:ilvl w:val="0"/>
                <w:numId w:val="3"/>
              </w:numPr>
              <w:rPr>
                <w:sz w:val="20"/>
                <w:szCs w:val="20"/>
              </w:rPr>
            </w:pPr>
            <w:r w:rsidRPr="001748EC">
              <w:rPr>
                <w:sz w:val="20"/>
                <w:szCs w:val="20"/>
              </w:rPr>
              <w:t>Diagnosis without histology</w:t>
            </w:r>
          </w:p>
          <w:p w14:paraId="1093C164" w14:textId="77777777" w:rsidR="000D10E7" w:rsidRPr="00827943" w:rsidRDefault="000D10E7" w:rsidP="000D10E7">
            <w:pPr>
              <w:numPr>
                <w:ilvl w:val="0"/>
                <w:numId w:val="3"/>
              </w:numPr>
              <w:rPr>
                <w:b/>
                <w:sz w:val="20"/>
                <w:szCs w:val="20"/>
              </w:rPr>
            </w:pPr>
            <w:r w:rsidRPr="001748EC">
              <w:rPr>
                <w:sz w:val="20"/>
                <w:szCs w:val="20"/>
              </w:rPr>
              <w:t>Treatment and management options: Ablation, TACE and</w:t>
            </w:r>
            <w:r>
              <w:rPr>
                <w:sz w:val="20"/>
                <w:szCs w:val="20"/>
              </w:rPr>
              <w:t xml:space="preserve"> Surgery</w:t>
            </w:r>
          </w:p>
        </w:tc>
      </w:tr>
      <w:tr w:rsidR="000D10E7" w:rsidRPr="007F65DD" w14:paraId="76B2CF58"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420"/>
          <w:jc w:val="center"/>
        </w:trPr>
        <w:tc>
          <w:tcPr>
            <w:tcW w:w="1710" w:type="dxa"/>
            <w:shd w:val="clear" w:color="auto" w:fill="auto"/>
            <w:vAlign w:val="center"/>
          </w:tcPr>
          <w:p w14:paraId="2C73E151" w14:textId="77777777" w:rsidR="000D10E7" w:rsidRDefault="000D10E7" w:rsidP="000D10E7">
            <w:pPr>
              <w:jc w:val="right"/>
              <w:rPr>
                <w:b/>
                <w:sz w:val="20"/>
                <w:szCs w:val="20"/>
              </w:rPr>
            </w:pPr>
            <w:r>
              <w:rPr>
                <w:b/>
                <w:i/>
                <w:sz w:val="20"/>
                <w:szCs w:val="20"/>
              </w:rPr>
              <w:t>10:00</w:t>
            </w:r>
            <w:r w:rsidRPr="00BF7DD7">
              <w:rPr>
                <w:b/>
                <w:i/>
                <w:sz w:val="20"/>
                <w:szCs w:val="20"/>
              </w:rPr>
              <w:t xml:space="preserve"> am</w:t>
            </w:r>
          </w:p>
        </w:tc>
        <w:tc>
          <w:tcPr>
            <w:tcW w:w="8100" w:type="dxa"/>
            <w:gridSpan w:val="2"/>
            <w:shd w:val="clear" w:color="auto" w:fill="auto"/>
            <w:vAlign w:val="center"/>
          </w:tcPr>
          <w:p w14:paraId="74979818" w14:textId="77777777" w:rsidR="000D10E7" w:rsidRPr="007F65DD" w:rsidRDefault="000D10E7" w:rsidP="000D10E7">
            <w:pPr>
              <w:rPr>
                <w:b/>
                <w:sz w:val="20"/>
                <w:szCs w:val="20"/>
              </w:rPr>
            </w:pPr>
            <w:r w:rsidRPr="00BF7DD7">
              <w:rPr>
                <w:b/>
                <w:i/>
                <w:sz w:val="20"/>
                <w:szCs w:val="20"/>
              </w:rPr>
              <w:t>Break &amp; View Exhibits</w:t>
            </w:r>
          </w:p>
        </w:tc>
      </w:tr>
      <w:tr w:rsidR="000D10E7" w:rsidRPr="00AE5E75" w14:paraId="23F35901"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420"/>
          <w:jc w:val="center"/>
        </w:trPr>
        <w:tc>
          <w:tcPr>
            <w:tcW w:w="1710" w:type="dxa"/>
            <w:shd w:val="clear" w:color="auto" w:fill="auto"/>
            <w:vAlign w:val="center"/>
          </w:tcPr>
          <w:p w14:paraId="44C96246" w14:textId="77777777" w:rsidR="000D10E7" w:rsidRPr="00827943" w:rsidRDefault="000D10E7" w:rsidP="000D10E7">
            <w:pPr>
              <w:jc w:val="right"/>
              <w:rPr>
                <w:b/>
                <w:sz w:val="20"/>
                <w:szCs w:val="20"/>
              </w:rPr>
            </w:pPr>
            <w:r>
              <w:rPr>
                <w:b/>
                <w:sz w:val="20"/>
                <w:szCs w:val="20"/>
              </w:rPr>
              <w:t>10:15</w:t>
            </w:r>
            <w:r w:rsidRPr="00827943">
              <w:rPr>
                <w:b/>
                <w:sz w:val="20"/>
                <w:szCs w:val="20"/>
              </w:rPr>
              <w:t xml:space="preserve"> am</w:t>
            </w:r>
          </w:p>
        </w:tc>
        <w:tc>
          <w:tcPr>
            <w:tcW w:w="8100" w:type="dxa"/>
            <w:gridSpan w:val="2"/>
            <w:shd w:val="clear" w:color="auto" w:fill="auto"/>
            <w:vAlign w:val="center"/>
          </w:tcPr>
          <w:p w14:paraId="7CCBE248" w14:textId="77777777" w:rsidR="000D10E7" w:rsidRPr="001748EC" w:rsidRDefault="000D10E7" w:rsidP="000D10E7">
            <w:pPr>
              <w:rPr>
                <w:sz w:val="20"/>
                <w:szCs w:val="20"/>
              </w:rPr>
            </w:pPr>
            <w:r w:rsidRPr="007F65DD">
              <w:rPr>
                <w:b/>
                <w:sz w:val="20"/>
                <w:szCs w:val="20"/>
              </w:rPr>
              <w:t>Hepatocellular Carcinoma: New Systemic Treatment Options</w:t>
            </w:r>
          </w:p>
          <w:p w14:paraId="34B4CF9B" w14:textId="77777777" w:rsidR="000D10E7" w:rsidRPr="00B000A5" w:rsidRDefault="000D10E7" w:rsidP="000D10E7">
            <w:pPr>
              <w:numPr>
                <w:ilvl w:val="0"/>
                <w:numId w:val="4"/>
              </w:numPr>
              <w:rPr>
                <w:sz w:val="20"/>
                <w:szCs w:val="20"/>
              </w:rPr>
            </w:pPr>
            <w:r>
              <w:rPr>
                <w:sz w:val="20"/>
                <w:szCs w:val="20"/>
              </w:rPr>
              <w:t>Current FDA-</w:t>
            </w:r>
            <w:r w:rsidRPr="00B000A5">
              <w:rPr>
                <w:sz w:val="20"/>
                <w:szCs w:val="20"/>
              </w:rPr>
              <w:t>Approved Therapies</w:t>
            </w:r>
          </w:p>
          <w:p w14:paraId="178D3312" w14:textId="77777777" w:rsidR="000D10E7" w:rsidRPr="00B000A5" w:rsidRDefault="000D10E7" w:rsidP="000D10E7">
            <w:pPr>
              <w:numPr>
                <w:ilvl w:val="0"/>
                <w:numId w:val="4"/>
              </w:numPr>
              <w:rPr>
                <w:b/>
                <w:sz w:val="20"/>
                <w:szCs w:val="20"/>
              </w:rPr>
            </w:pPr>
            <w:r w:rsidRPr="00B000A5">
              <w:rPr>
                <w:sz w:val="20"/>
                <w:szCs w:val="20"/>
              </w:rPr>
              <w:t>New chemotherapy regimens in development and testing</w:t>
            </w:r>
          </w:p>
          <w:p w14:paraId="1EECF123" w14:textId="77777777" w:rsidR="000D10E7" w:rsidRPr="00B000A5" w:rsidRDefault="000D10E7" w:rsidP="000D10E7">
            <w:pPr>
              <w:numPr>
                <w:ilvl w:val="0"/>
                <w:numId w:val="4"/>
              </w:numPr>
              <w:rPr>
                <w:b/>
                <w:sz w:val="20"/>
                <w:szCs w:val="20"/>
              </w:rPr>
            </w:pPr>
            <w:r w:rsidRPr="00B000A5">
              <w:rPr>
                <w:sz w:val="20"/>
                <w:szCs w:val="20"/>
              </w:rPr>
              <w:t xml:space="preserve">Immunotherapy as the new </w:t>
            </w:r>
            <w:proofErr w:type="spellStart"/>
            <w:r w:rsidRPr="00B000A5">
              <w:rPr>
                <w:sz w:val="20"/>
                <w:szCs w:val="20"/>
              </w:rPr>
              <w:t>MoA</w:t>
            </w:r>
            <w:proofErr w:type="spellEnd"/>
            <w:r w:rsidRPr="00B000A5">
              <w:rPr>
                <w:sz w:val="20"/>
                <w:szCs w:val="20"/>
              </w:rPr>
              <w:t xml:space="preserve"> for HCC</w:t>
            </w:r>
          </w:p>
          <w:p w14:paraId="02EB9D04" w14:textId="77777777" w:rsidR="000D10E7" w:rsidRPr="00AE5E75" w:rsidRDefault="000D10E7" w:rsidP="000D10E7">
            <w:pPr>
              <w:rPr>
                <w:b/>
                <w:sz w:val="20"/>
                <w:szCs w:val="20"/>
              </w:rPr>
            </w:pPr>
            <w:r>
              <w:rPr>
                <w:b/>
                <w:sz w:val="20"/>
                <w:szCs w:val="20"/>
              </w:rPr>
              <w:t xml:space="preserve">Case Study 2 – </w:t>
            </w:r>
            <w:r w:rsidRPr="00B000A5">
              <w:rPr>
                <w:sz w:val="20"/>
                <w:szCs w:val="20"/>
              </w:rPr>
              <w:t>Diagnosis and Treatment of</w:t>
            </w:r>
            <w:r>
              <w:rPr>
                <w:b/>
                <w:sz w:val="20"/>
                <w:szCs w:val="20"/>
              </w:rPr>
              <w:t xml:space="preserve"> </w:t>
            </w:r>
            <w:r>
              <w:rPr>
                <w:sz w:val="20"/>
                <w:szCs w:val="20"/>
              </w:rPr>
              <w:t>Hepatocellular Carcinoma</w:t>
            </w:r>
          </w:p>
        </w:tc>
      </w:tr>
      <w:tr w:rsidR="000D10E7" w:rsidRPr="00BD1769" w14:paraId="518F9A0E"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AA37D5" w14:textId="77777777" w:rsidR="000D10E7" w:rsidRPr="00BD1769" w:rsidRDefault="000D10E7" w:rsidP="000D10E7">
            <w:pPr>
              <w:jc w:val="right"/>
              <w:rPr>
                <w:b/>
                <w:sz w:val="20"/>
                <w:szCs w:val="20"/>
              </w:rPr>
            </w:pPr>
            <w:r>
              <w:rPr>
                <w:b/>
                <w:sz w:val="20"/>
                <w:szCs w:val="20"/>
              </w:rPr>
              <w:t>11:00</w:t>
            </w:r>
            <w:r w:rsidRPr="00BD1769">
              <w:rPr>
                <w:b/>
                <w:sz w:val="20"/>
                <w:szCs w:val="20"/>
              </w:rPr>
              <w:t xml:space="preserve"> am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22CC743" w14:textId="77777777" w:rsidR="000D10E7" w:rsidRDefault="000D10E7" w:rsidP="000D10E7">
            <w:pPr>
              <w:rPr>
                <w:b/>
                <w:bCs/>
                <w:sz w:val="20"/>
                <w:szCs w:val="20"/>
              </w:rPr>
            </w:pPr>
            <w:r>
              <w:rPr>
                <w:b/>
                <w:bCs/>
                <w:sz w:val="20"/>
                <w:szCs w:val="20"/>
              </w:rPr>
              <w:t>Primary Sclerosing Cholangitis (PSC) and Primary Biliary Cholangitis</w:t>
            </w:r>
          </w:p>
          <w:p w14:paraId="2AE529DC" w14:textId="77777777" w:rsidR="000D10E7" w:rsidRPr="00780ED9" w:rsidRDefault="000D10E7" w:rsidP="000D10E7">
            <w:pPr>
              <w:numPr>
                <w:ilvl w:val="0"/>
                <w:numId w:val="6"/>
              </w:numPr>
              <w:ind w:left="720"/>
              <w:rPr>
                <w:sz w:val="20"/>
                <w:szCs w:val="20"/>
              </w:rPr>
            </w:pPr>
            <w:r w:rsidRPr="00780ED9">
              <w:rPr>
                <w:bCs/>
                <w:sz w:val="20"/>
                <w:szCs w:val="20"/>
              </w:rPr>
              <w:lastRenderedPageBreak/>
              <w:t>Epidemiology of PSC and Ursodiol and Antibiotic Treatments</w:t>
            </w:r>
          </w:p>
          <w:p w14:paraId="3483B291" w14:textId="77777777" w:rsidR="000D10E7" w:rsidRPr="00780ED9" w:rsidRDefault="000D10E7" w:rsidP="000D10E7">
            <w:pPr>
              <w:numPr>
                <w:ilvl w:val="0"/>
                <w:numId w:val="6"/>
              </w:numPr>
              <w:ind w:left="720"/>
              <w:rPr>
                <w:b/>
                <w:sz w:val="20"/>
                <w:szCs w:val="20"/>
              </w:rPr>
            </w:pPr>
            <w:r>
              <w:rPr>
                <w:bCs/>
                <w:sz w:val="20"/>
                <w:szCs w:val="20"/>
              </w:rPr>
              <w:t>Predicting o</w:t>
            </w:r>
            <w:r w:rsidRPr="001748EC">
              <w:rPr>
                <w:bCs/>
                <w:sz w:val="20"/>
                <w:szCs w:val="20"/>
              </w:rPr>
              <w:t>utcomes and Improving Survival</w:t>
            </w:r>
            <w:r>
              <w:rPr>
                <w:bCs/>
                <w:sz w:val="20"/>
                <w:szCs w:val="20"/>
              </w:rPr>
              <w:t xml:space="preserve"> in PSC patients</w:t>
            </w:r>
          </w:p>
          <w:p w14:paraId="3B662FC1" w14:textId="77777777" w:rsidR="000D10E7" w:rsidRPr="001748EC" w:rsidRDefault="000D10E7" w:rsidP="000D10E7">
            <w:pPr>
              <w:numPr>
                <w:ilvl w:val="0"/>
                <w:numId w:val="6"/>
              </w:numPr>
              <w:ind w:left="720"/>
              <w:rPr>
                <w:sz w:val="20"/>
                <w:szCs w:val="20"/>
              </w:rPr>
            </w:pPr>
            <w:r w:rsidRPr="001748EC">
              <w:rPr>
                <w:bCs/>
                <w:sz w:val="20"/>
                <w:szCs w:val="20"/>
              </w:rPr>
              <w:t>Causes and Markers of PBC</w:t>
            </w:r>
          </w:p>
          <w:p w14:paraId="5A42D91A" w14:textId="77777777" w:rsidR="000D10E7" w:rsidRPr="00BD1769" w:rsidRDefault="000D10E7" w:rsidP="000D10E7">
            <w:pPr>
              <w:numPr>
                <w:ilvl w:val="0"/>
                <w:numId w:val="6"/>
              </w:numPr>
              <w:ind w:left="720"/>
              <w:rPr>
                <w:b/>
                <w:sz w:val="20"/>
                <w:szCs w:val="20"/>
              </w:rPr>
            </w:pPr>
            <w:proofErr w:type="spellStart"/>
            <w:r w:rsidRPr="001748EC">
              <w:rPr>
                <w:bCs/>
                <w:sz w:val="20"/>
                <w:szCs w:val="20"/>
              </w:rPr>
              <w:t>Ursodeoxycholic</w:t>
            </w:r>
            <w:proofErr w:type="spellEnd"/>
            <w:r w:rsidRPr="001748EC">
              <w:rPr>
                <w:bCs/>
                <w:sz w:val="20"/>
                <w:szCs w:val="20"/>
              </w:rPr>
              <w:t xml:space="preserve"> Acid (UDCA) and </w:t>
            </w:r>
            <w:proofErr w:type="spellStart"/>
            <w:r w:rsidRPr="001748EC">
              <w:rPr>
                <w:bCs/>
                <w:sz w:val="20"/>
                <w:szCs w:val="20"/>
              </w:rPr>
              <w:t>Obeticholic</w:t>
            </w:r>
            <w:proofErr w:type="spellEnd"/>
            <w:r w:rsidRPr="001748EC">
              <w:rPr>
                <w:bCs/>
                <w:sz w:val="20"/>
                <w:szCs w:val="20"/>
              </w:rPr>
              <w:t xml:space="preserve">  Acid</w:t>
            </w:r>
          </w:p>
        </w:tc>
      </w:tr>
      <w:tr w:rsidR="000D10E7" w:rsidRPr="00BD1769" w14:paraId="7F3684B4"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15DC3D" w14:textId="77777777" w:rsidR="000D10E7" w:rsidRPr="00BD1769" w:rsidRDefault="000D10E7" w:rsidP="000D10E7">
            <w:pPr>
              <w:jc w:val="right"/>
              <w:rPr>
                <w:b/>
                <w:sz w:val="20"/>
                <w:szCs w:val="20"/>
              </w:rPr>
            </w:pPr>
            <w:r>
              <w:rPr>
                <w:b/>
                <w:sz w:val="20"/>
                <w:szCs w:val="20"/>
              </w:rPr>
              <w:lastRenderedPageBreak/>
              <w:t>11:40</w:t>
            </w:r>
            <w:r w:rsidRPr="00BD1769">
              <w:rPr>
                <w:b/>
                <w:sz w:val="20"/>
                <w:szCs w:val="20"/>
              </w:rPr>
              <w:t xml:space="preserve"> am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AAEB8C6" w14:textId="77777777" w:rsidR="000D10E7" w:rsidRDefault="000D10E7" w:rsidP="000D10E7">
            <w:pPr>
              <w:rPr>
                <w:b/>
                <w:sz w:val="20"/>
                <w:szCs w:val="20"/>
              </w:rPr>
            </w:pPr>
            <w:r w:rsidRPr="00912F56">
              <w:rPr>
                <w:b/>
                <w:sz w:val="20"/>
                <w:szCs w:val="20"/>
              </w:rPr>
              <w:t>Hepatology Update I</w:t>
            </w:r>
            <w:r>
              <w:rPr>
                <w:b/>
                <w:sz w:val="20"/>
                <w:szCs w:val="20"/>
              </w:rPr>
              <w:t xml:space="preserve"> – Viral Hepatitis </w:t>
            </w:r>
          </w:p>
          <w:p w14:paraId="3BF348A4" w14:textId="77777777" w:rsidR="000D10E7" w:rsidRPr="00BD1769" w:rsidRDefault="000D10E7" w:rsidP="000D10E7">
            <w:pPr>
              <w:pStyle w:val="ListParagraph"/>
              <w:numPr>
                <w:ilvl w:val="0"/>
                <w:numId w:val="27"/>
              </w:numPr>
              <w:rPr>
                <w:b/>
                <w:sz w:val="20"/>
                <w:szCs w:val="20"/>
              </w:rPr>
            </w:pPr>
            <w:r>
              <w:rPr>
                <w:sz w:val="20"/>
                <w:szCs w:val="20"/>
              </w:rPr>
              <w:t>The reemergence of Hepatitis A, Autoimmune Hepatitis and Transplanting HCV+ organs</w:t>
            </w:r>
          </w:p>
        </w:tc>
      </w:tr>
      <w:tr w:rsidR="000D10E7" w:rsidRPr="00BD1769" w14:paraId="42B3C158"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8DF861" w14:textId="77777777" w:rsidR="000D10E7" w:rsidRPr="003B4E6C" w:rsidRDefault="000D10E7" w:rsidP="000D10E7">
            <w:pPr>
              <w:jc w:val="right"/>
              <w:rPr>
                <w:b/>
                <w:i/>
                <w:sz w:val="20"/>
                <w:szCs w:val="20"/>
              </w:rPr>
            </w:pPr>
            <w:r>
              <w:rPr>
                <w:b/>
                <w:i/>
                <w:sz w:val="20"/>
                <w:szCs w:val="20"/>
              </w:rPr>
              <w:t>12:15</w:t>
            </w:r>
            <w:r w:rsidRPr="003B4E6C">
              <w:rPr>
                <w:b/>
                <w:i/>
                <w:sz w:val="20"/>
                <w:szCs w:val="20"/>
              </w:rPr>
              <w:t xml:space="preserve"> 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67E9F59" w14:textId="77777777" w:rsidR="000D10E7" w:rsidRPr="00BD1769" w:rsidRDefault="000D10E7" w:rsidP="000D10E7">
            <w:pPr>
              <w:rPr>
                <w:b/>
                <w:sz w:val="20"/>
                <w:szCs w:val="20"/>
              </w:rPr>
            </w:pPr>
            <w:r>
              <w:rPr>
                <w:b/>
                <w:bCs/>
                <w:i/>
                <w:sz w:val="20"/>
                <w:szCs w:val="20"/>
              </w:rPr>
              <w:t>Luncheon Presentation</w:t>
            </w:r>
          </w:p>
        </w:tc>
      </w:tr>
      <w:tr w:rsidR="000D10E7" w:rsidRPr="00BD1769" w14:paraId="25B3049F"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0D26A9" w14:textId="77777777" w:rsidR="000D10E7" w:rsidRDefault="000D10E7" w:rsidP="000D10E7">
            <w:pPr>
              <w:jc w:val="right"/>
              <w:rPr>
                <w:b/>
                <w:sz w:val="20"/>
                <w:szCs w:val="20"/>
              </w:rPr>
            </w:pPr>
            <w:r>
              <w:rPr>
                <w:b/>
                <w:sz w:val="20"/>
                <w:szCs w:val="20"/>
              </w:rPr>
              <w:t>12:55pm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490E521" w14:textId="77777777" w:rsidR="000D10E7" w:rsidRDefault="000D10E7" w:rsidP="000D10E7">
            <w:pPr>
              <w:rPr>
                <w:b/>
                <w:i/>
                <w:sz w:val="20"/>
                <w:szCs w:val="20"/>
              </w:rPr>
            </w:pPr>
            <w:r>
              <w:rPr>
                <w:b/>
                <w:i/>
                <w:sz w:val="20"/>
                <w:szCs w:val="20"/>
              </w:rPr>
              <w:t xml:space="preserve">Dessert and </w:t>
            </w:r>
            <w:r w:rsidRPr="00BF7DD7">
              <w:rPr>
                <w:b/>
                <w:i/>
                <w:sz w:val="20"/>
                <w:szCs w:val="20"/>
              </w:rPr>
              <w:t xml:space="preserve"> View Exhibits</w:t>
            </w:r>
          </w:p>
        </w:tc>
      </w:tr>
      <w:tr w:rsidR="000D10E7" w14:paraId="01058228"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C5153C" w14:textId="77777777" w:rsidR="000D10E7" w:rsidRPr="003B4E6C" w:rsidRDefault="000D10E7" w:rsidP="000D10E7">
            <w:pPr>
              <w:jc w:val="right"/>
              <w:rPr>
                <w:b/>
                <w:sz w:val="20"/>
                <w:szCs w:val="20"/>
              </w:rPr>
            </w:pPr>
            <w:r>
              <w:rPr>
                <w:b/>
                <w:sz w:val="20"/>
                <w:szCs w:val="20"/>
              </w:rPr>
              <w:t>1:10pm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6CC97F5" w14:textId="77777777" w:rsidR="000D10E7" w:rsidRDefault="000D10E7" w:rsidP="000D10E7">
            <w:pPr>
              <w:rPr>
                <w:b/>
                <w:sz w:val="20"/>
                <w:szCs w:val="20"/>
              </w:rPr>
            </w:pPr>
            <w:r w:rsidRPr="00912F56">
              <w:rPr>
                <w:b/>
                <w:sz w:val="20"/>
                <w:szCs w:val="20"/>
              </w:rPr>
              <w:t>Hepatology Update II</w:t>
            </w:r>
            <w:r w:rsidRPr="00780ED9">
              <w:rPr>
                <w:sz w:val="20"/>
                <w:szCs w:val="20"/>
              </w:rPr>
              <w:t xml:space="preserve"> Emerging Topics in Liver Disease</w:t>
            </w:r>
          </w:p>
          <w:p w14:paraId="11EE60D5" w14:textId="77777777" w:rsidR="000D10E7" w:rsidRPr="00780ED9" w:rsidRDefault="000D10E7" w:rsidP="000D10E7">
            <w:pPr>
              <w:pStyle w:val="ListParagraph"/>
              <w:numPr>
                <w:ilvl w:val="0"/>
                <w:numId w:val="27"/>
              </w:numPr>
              <w:rPr>
                <w:sz w:val="20"/>
                <w:szCs w:val="20"/>
              </w:rPr>
            </w:pPr>
            <w:r>
              <w:rPr>
                <w:sz w:val="20"/>
                <w:szCs w:val="20"/>
              </w:rPr>
              <w:t xml:space="preserve">Alcoholic Liver Disease, Liver disease and Pregnancy, Hepatorenal </w:t>
            </w:r>
            <w:proofErr w:type="spellStart"/>
            <w:r>
              <w:rPr>
                <w:sz w:val="20"/>
                <w:szCs w:val="20"/>
              </w:rPr>
              <w:t>sysndrome</w:t>
            </w:r>
            <w:proofErr w:type="spellEnd"/>
          </w:p>
        </w:tc>
      </w:tr>
      <w:tr w:rsidR="000D10E7" w:rsidRPr="00BF7DD7" w14:paraId="48625174"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5EE38A" w14:textId="77777777" w:rsidR="000D10E7" w:rsidRPr="003B4E6C" w:rsidRDefault="000D10E7" w:rsidP="000D10E7">
            <w:pPr>
              <w:jc w:val="right"/>
              <w:rPr>
                <w:b/>
                <w:sz w:val="20"/>
                <w:szCs w:val="20"/>
              </w:rPr>
            </w:pPr>
            <w:r w:rsidRPr="003B4E6C">
              <w:rPr>
                <w:b/>
                <w:sz w:val="20"/>
                <w:szCs w:val="20"/>
              </w:rPr>
              <w:t>1</w:t>
            </w:r>
            <w:r>
              <w:rPr>
                <w:b/>
                <w:sz w:val="20"/>
                <w:szCs w:val="20"/>
              </w:rPr>
              <w:t>:4</w:t>
            </w:r>
            <w:r w:rsidRPr="003B4E6C">
              <w:rPr>
                <w:b/>
                <w:sz w:val="20"/>
                <w:szCs w:val="20"/>
              </w:rPr>
              <w:t>0 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24C0904" w14:textId="77777777" w:rsidR="000D10E7" w:rsidRDefault="000D10E7" w:rsidP="000D10E7">
            <w:pPr>
              <w:rPr>
                <w:b/>
                <w:bCs/>
                <w:sz w:val="20"/>
                <w:szCs w:val="20"/>
              </w:rPr>
            </w:pPr>
            <w:r w:rsidRPr="00A704FB">
              <w:rPr>
                <w:b/>
                <w:bCs/>
                <w:sz w:val="20"/>
                <w:szCs w:val="20"/>
              </w:rPr>
              <w:t>NAFLD</w:t>
            </w:r>
            <w:r>
              <w:rPr>
                <w:b/>
                <w:bCs/>
                <w:sz w:val="20"/>
                <w:szCs w:val="20"/>
              </w:rPr>
              <w:t>, LAL-D</w:t>
            </w:r>
            <w:r w:rsidRPr="00A704FB">
              <w:rPr>
                <w:b/>
                <w:bCs/>
                <w:sz w:val="20"/>
                <w:szCs w:val="20"/>
              </w:rPr>
              <w:t xml:space="preserve"> and NASH </w:t>
            </w:r>
          </w:p>
          <w:p w14:paraId="0A02A244" w14:textId="77777777" w:rsidR="000D10E7" w:rsidRPr="001748EC" w:rsidRDefault="000D10E7" w:rsidP="000D10E7">
            <w:pPr>
              <w:numPr>
                <w:ilvl w:val="0"/>
                <w:numId w:val="7"/>
              </w:numPr>
              <w:rPr>
                <w:sz w:val="20"/>
                <w:szCs w:val="20"/>
              </w:rPr>
            </w:pPr>
            <w:r w:rsidRPr="001748EC">
              <w:rPr>
                <w:bCs/>
                <w:sz w:val="20"/>
                <w:szCs w:val="20"/>
              </w:rPr>
              <w:t>Epidemiology</w:t>
            </w:r>
            <w:r>
              <w:rPr>
                <w:bCs/>
                <w:sz w:val="20"/>
                <w:szCs w:val="20"/>
              </w:rPr>
              <w:t xml:space="preserve">, </w:t>
            </w:r>
            <w:r w:rsidRPr="001748EC">
              <w:rPr>
                <w:bCs/>
                <w:sz w:val="20"/>
                <w:szCs w:val="20"/>
              </w:rPr>
              <w:t>Demographics</w:t>
            </w:r>
            <w:r>
              <w:rPr>
                <w:bCs/>
                <w:sz w:val="20"/>
                <w:szCs w:val="20"/>
              </w:rPr>
              <w:t xml:space="preserve"> and </w:t>
            </w:r>
            <w:r w:rsidRPr="001748EC">
              <w:rPr>
                <w:bCs/>
                <w:sz w:val="20"/>
                <w:szCs w:val="20"/>
              </w:rPr>
              <w:t>Diagnosis</w:t>
            </w:r>
          </w:p>
          <w:p w14:paraId="2217CCF1" w14:textId="77777777" w:rsidR="000D10E7" w:rsidRPr="001748EC" w:rsidRDefault="000D10E7" w:rsidP="000D10E7">
            <w:pPr>
              <w:numPr>
                <w:ilvl w:val="0"/>
                <w:numId w:val="7"/>
              </w:numPr>
              <w:rPr>
                <w:sz w:val="20"/>
                <w:szCs w:val="20"/>
              </w:rPr>
            </w:pPr>
            <w:r w:rsidRPr="00460E70">
              <w:rPr>
                <w:bCs/>
                <w:color w:val="000000"/>
                <w:sz w:val="20"/>
                <w:szCs w:val="20"/>
              </w:rPr>
              <w:t>Treatment options for thrombocytopenia; including alternatives to platelet</w:t>
            </w:r>
            <w:r w:rsidRPr="00036033">
              <w:rPr>
                <w:rFonts w:asciiTheme="minorHAnsi" w:hAnsiTheme="minorHAnsi" w:cstheme="minorHAnsi"/>
                <w:bCs/>
                <w:color w:val="000000"/>
                <w:szCs w:val="22"/>
              </w:rPr>
              <w:t xml:space="preserve"> transfusion.</w:t>
            </w:r>
          </w:p>
          <w:p w14:paraId="061E02E9" w14:textId="77777777" w:rsidR="000D10E7" w:rsidRDefault="000D10E7" w:rsidP="000D10E7">
            <w:pPr>
              <w:numPr>
                <w:ilvl w:val="0"/>
                <w:numId w:val="7"/>
              </w:numPr>
              <w:rPr>
                <w:b/>
                <w:bCs/>
                <w:sz w:val="20"/>
                <w:szCs w:val="20"/>
              </w:rPr>
            </w:pPr>
            <w:r>
              <w:rPr>
                <w:sz w:val="20"/>
                <w:szCs w:val="20"/>
              </w:rPr>
              <w:t>Treatment of p</w:t>
            </w:r>
            <w:r w:rsidRPr="001748EC">
              <w:rPr>
                <w:sz w:val="20"/>
                <w:szCs w:val="20"/>
              </w:rPr>
              <w:t xml:space="preserve">atients with Lysosomal </w:t>
            </w:r>
            <w:r>
              <w:rPr>
                <w:sz w:val="20"/>
                <w:szCs w:val="20"/>
              </w:rPr>
              <w:t>Acid Lipase Deficiency (LAL-D) causing a</w:t>
            </w:r>
            <w:r w:rsidRPr="001748EC">
              <w:rPr>
                <w:sz w:val="20"/>
                <w:szCs w:val="20"/>
              </w:rPr>
              <w:t>dult Fatty Liver</w:t>
            </w:r>
            <w:r>
              <w:rPr>
                <w:sz w:val="20"/>
                <w:szCs w:val="20"/>
              </w:rPr>
              <w:t xml:space="preserve"> Disease</w:t>
            </w:r>
          </w:p>
        </w:tc>
      </w:tr>
      <w:tr w:rsidR="000D10E7" w:rsidRPr="002D3791" w14:paraId="04F64A2A"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DB9A71" w14:textId="77777777" w:rsidR="000D10E7" w:rsidRPr="003B4E6C" w:rsidRDefault="000D10E7" w:rsidP="000D10E7">
            <w:pPr>
              <w:jc w:val="right"/>
              <w:rPr>
                <w:b/>
                <w:i/>
                <w:sz w:val="20"/>
                <w:szCs w:val="20"/>
              </w:rPr>
            </w:pPr>
            <w:r>
              <w:rPr>
                <w:b/>
                <w:i/>
                <w:sz w:val="20"/>
                <w:szCs w:val="20"/>
              </w:rPr>
              <w:t>2:15</w:t>
            </w:r>
            <w:r w:rsidRPr="003B4E6C">
              <w:rPr>
                <w:b/>
                <w:i/>
                <w:sz w:val="20"/>
                <w:szCs w:val="20"/>
              </w:rPr>
              <w:t xml:space="preserve"> 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9C0CFF2" w14:textId="77777777" w:rsidR="000D10E7" w:rsidRPr="00BF7DD7" w:rsidRDefault="000D10E7" w:rsidP="000D10E7">
            <w:pPr>
              <w:rPr>
                <w:b/>
                <w:bCs/>
                <w:i/>
                <w:sz w:val="20"/>
                <w:szCs w:val="20"/>
              </w:rPr>
            </w:pPr>
            <w:r w:rsidRPr="00BF7DD7">
              <w:rPr>
                <w:b/>
                <w:i/>
                <w:sz w:val="20"/>
                <w:szCs w:val="20"/>
              </w:rPr>
              <w:t>Break &amp; View Exhibits</w:t>
            </w:r>
            <w:r w:rsidRPr="00A704FB" w:rsidDel="00F65EB7">
              <w:rPr>
                <w:b/>
                <w:bCs/>
                <w:sz w:val="20"/>
                <w:szCs w:val="20"/>
              </w:rPr>
              <w:t xml:space="preserve"> </w:t>
            </w:r>
          </w:p>
        </w:tc>
      </w:tr>
      <w:tr w:rsidR="000D10E7" w:rsidRPr="00BA2670" w14:paraId="47CDC260"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609"/>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87D92A" w14:textId="77777777" w:rsidR="000D10E7" w:rsidRDefault="000D10E7" w:rsidP="000D10E7">
            <w:pPr>
              <w:jc w:val="right"/>
              <w:rPr>
                <w:b/>
                <w:sz w:val="20"/>
                <w:szCs w:val="20"/>
              </w:rPr>
            </w:pPr>
            <w:r>
              <w:rPr>
                <w:b/>
                <w:sz w:val="20"/>
                <w:szCs w:val="20"/>
              </w:rPr>
              <w:t>2:30 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1A30B08" w14:textId="77777777" w:rsidR="000D10E7" w:rsidRDefault="000D10E7" w:rsidP="000D10E7">
            <w:pPr>
              <w:rPr>
                <w:b/>
                <w:bCs/>
                <w:sz w:val="20"/>
                <w:szCs w:val="20"/>
              </w:rPr>
            </w:pPr>
            <w:r>
              <w:rPr>
                <w:b/>
                <w:bCs/>
                <w:sz w:val="20"/>
                <w:szCs w:val="20"/>
              </w:rPr>
              <w:t>NASH</w:t>
            </w:r>
            <w:r w:rsidRPr="00A704FB">
              <w:rPr>
                <w:b/>
                <w:bCs/>
                <w:sz w:val="20"/>
                <w:szCs w:val="20"/>
              </w:rPr>
              <w:t xml:space="preserve"> Treatment</w:t>
            </w:r>
            <w:r>
              <w:rPr>
                <w:b/>
                <w:bCs/>
                <w:sz w:val="20"/>
                <w:szCs w:val="20"/>
              </w:rPr>
              <w:t>s in Practice and in Development</w:t>
            </w:r>
          </w:p>
          <w:p w14:paraId="56EB059A" w14:textId="77777777" w:rsidR="000D10E7" w:rsidRPr="001748EC" w:rsidRDefault="000D10E7" w:rsidP="000D10E7">
            <w:pPr>
              <w:numPr>
                <w:ilvl w:val="0"/>
                <w:numId w:val="8"/>
              </w:numPr>
              <w:rPr>
                <w:sz w:val="20"/>
                <w:szCs w:val="20"/>
              </w:rPr>
            </w:pPr>
            <w:r>
              <w:rPr>
                <w:bCs/>
                <w:sz w:val="20"/>
                <w:szCs w:val="20"/>
              </w:rPr>
              <w:t xml:space="preserve">Current therapies for NASH </w:t>
            </w:r>
          </w:p>
          <w:p w14:paraId="1142BAAB" w14:textId="77777777" w:rsidR="000D10E7" w:rsidRDefault="000D10E7" w:rsidP="000D10E7">
            <w:pPr>
              <w:numPr>
                <w:ilvl w:val="0"/>
                <w:numId w:val="8"/>
              </w:numPr>
              <w:rPr>
                <w:sz w:val="20"/>
                <w:szCs w:val="20"/>
              </w:rPr>
            </w:pPr>
            <w:r w:rsidRPr="001748EC">
              <w:rPr>
                <w:sz w:val="20"/>
                <w:szCs w:val="20"/>
              </w:rPr>
              <w:t>Life style changes</w:t>
            </w:r>
            <w:r>
              <w:rPr>
                <w:sz w:val="20"/>
                <w:szCs w:val="20"/>
              </w:rPr>
              <w:t xml:space="preserve"> as a therapy</w:t>
            </w:r>
          </w:p>
          <w:p w14:paraId="47FFDDCE" w14:textId="77777777" w:rsidR="000D10E7" w:rsidRPr="00B000A5" w:rsidRDefault="000D10E7" w:rsidP="000D10E7">
            <w:pPr>
              <w:numPr>
                <w:ilvl w:val="0"/>
                <w:numId w:val="8"/>
              </w:numPr>
              <w:rPr>
                <w:b/>
                <w:sz w:val="20"/>
                <w:szCs w:val="20"/>
              </w:rPr>
            </w:pPr>
            <w:r>
              <w:rPr>
                <w:bCs/>
                <w:sz w:val="20"/>
                <w:szCs w:val="20"/>
              </w:rPr>
              <w:t>Drugs in clinical development for NASH</w:t>
            </w:r>
          </w:p>
          <w:p w14:paraId="3DECFDB4" w14:textId="77777777" w:rsidR="000D10E7" w:rsidRPr="002D3791" w:rsidRDefault="000D10E7" w:rsidP="000D10E7">
            <w:pPr>
              <w:rPr>
                <w:b/>
                <w:sz w:val="20"/>
                <w:szCs w:val="20"/>
              </w:rPr>
            </w:pPr>
            <w:r w:rsidRPr="0082006A">
              <w:rPr>
                <w:b/>
                <w:bCs/>
                <w:sz w:val="20"/>
                <w:szCs w:val="20"/>
              </w:rPr>
              <w:t xml:space="preserve">Case Study </w:t>
            </w:r>
            <w:r>
              <w:rPr>
                <w:b/>
                <w:bCs/>
                <w:sz w:val="20"/>
                <w:szCs w:val="20"/>
              </w:rPr>
              <w:t>3</w:t>
            </w:r>
            <w:r>
              <w:rPr>
                <w:bCs/>
                <w:sz w:val="20"/>
                <w:szCs w:val="20"/>
              </w:rPr>
              <w:t xml:space="preserve">  - </w:t>
            </w:r>
            <w:r w:rsidRPr="001748EC">
              <w:rPr>
                <w:bCs/>
                <w:sz w:val="20"/>
                <w:szCs w:val="20"/>
              </w:rPr>
              <w:t>NASH Diagnosis and Treatment</w:t>
            </w:r>
          </w:p>
        </w:tc>
      </w:tr>
      <w:tr w:rsidR="000D10E7" w:rsidRPr="002D3791" w14:paraId="6F52B160" w14:textId="77777777" w:rsidTr="000D10E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82"/>
          <w:jc w:val="center"/>
        </w:trPr>
        <w:tc>
          <w:tcPr>
            <w:tcW w:w="171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A6AA80" w14:textId="77777777" w:rsidR="000D10E7" w:rsidRPr="00BD1769" w:rsidRDefault="000D10E7" w:rsidP="000D10E7">
            <w:pPr>
              <w:jc w:val="right"/>
              <w:rPr>
                <w:b/>
                <w:sz w:val="20"/>
                <w:szCs w:val="20"/>
              </w:rPr>
            </w:pPr>
            <w:r>
              <w:rPr>
                <w:b/>
                <w:sz w:val="20"/>
                <w:szCs w:val="20"/>
              </w:rPr>
              <w:t>3:30 pm</w:t>
            </w:r>
          </w:p>
        </w:tc>
        <w:tc>
          <w:tcPr>
            <w:tcW w:w="810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3E7D13D" w14:textId="77777777" w:rsidR="000D10E7" w:rsidRPr="0070455C" w:rsidRDefault="000D10E7" w:rsidP="000D10E7">
            <w:pPr>
              <w:rPr>
                <w:b/>
                <w:sz w:val="20"/>
                <w:szCs w:val="20"/>
              </w:rPr>
            </w:pPr>
            <w:r>
              <w:rPr>
                <w:b/>
                <w:bCs/>
                <w:sz w:val="20"/>
                <w:szCs w:val="20"/>
              </w:rPr>
              <w:t>Post-test</w:t>
            </w:r>
            <w:r>
              <w:rPr>
                <w:b/>
                <w:sz w:val="20"/>
                <w:szCs w:val="20"/>
              </w:rPr>
              <w:t xml:space="preserve"> and Wrap-Up</w:t>
            </w:r>
          </w:p>
        </w:tc>
      </w:tr>
      <w:tr w:rsidR="00052521" w:rsidRPr="00F61A84" w14:paraId="1163E87B" w14:textId="77777777" w:rsidTr="000D10E7">
        <w:trPr>
          <w:gridAfter w:val="1"/>
          <w:wAfter w:w="18" w:type="dxa"/>
          <w:trHeight w:val="4085"/>
        </w:trPr>
        <w:tc>
          <w:tcPr>
            <w:tcW w:w="1710" w:type="dxa"/>
            <w:tcBorders>
              <w:top w:val="single" w:sz="4" w:space="0" w:color="auto"/>
              <w:bottom w:val="single" w:sz="4" w:space="0" w:color="auto"/>
              <w:right w:val="nil"/>
            </w:tcBorders>
            <w:vAlign w:val="center"/>
          </w:tcPr>
          <w:p w14:paraId="526BB41F" w14:textId="77777777" w:rsidR="00052521" w:rsidRPr="00F61A84" w:rsidRDefault="00052521" w:rsidP="002C7506">
            <w:pPr>
              <w:pStyle w:val="PlainText"/>
              <w:jc w:val="both"/>
              <w:rPr>
                <w:rStyle w:val="Strong"/>
                <w:rFonts w:ascii="Times New Roman" w:hAnsi="Times New Roman"/>
                <w:sz w:val="18"/>
                <w:szCs w:val="18"/>
              </w:rPr>
            </w:pPr>
            <w:r w:rsidRPr="00F61A84">
              <w:rPr>
                <w:rStyle w:val="Strong"/>
                <w:rFonts w:ascii="Times New Roman" w:hAnsi="Times New Roman"/>
                <w:sz w:val="18"/>
                <w:szCs w:val="18"/>
              </w:rPr>
              <w:t>Attendance Policies</w:t>
            </w:r>
          </w:p>
          <w:p w14:paraId="08E9FA08" w14:textId="77777777" w:rsidR="00052521" w:rsidRPr="00F61A84" w:rsidRDefault="00052521" w:rsidP="002C7506">
            <w:pPr>
              <w:pStyle w:val="PlainText"/>
              <w:rPr>
                <w:rFonts w:ascii="Times New Roman" w:hAnsi="Times New Roman"/>
                <w:b/>
                <w:sz w:val="18"/>
                <w:szCs w:val="18"/>
              </w:rPr>
            </w:pPr>
          </w:p>
        </w:tc>
        <w:tc>
          <w:tcPr>
            <w:tcW w:w="8082" w:type="dxa"/>
            <w:tcBorders>
              <w:top w:val="single" w:sz="4" w:space="0" w:color="auto"/>
              <w:left w:val="nil"/>
              <w:bottom w:val="single" w:sz="4" w:space="0" w:color="auto"/>
            </w:tcBorders>
            <w:vAlign w:val="center"/>
          </w:tcPr>
          <w:p w14:paraId="1329C68C" w14:textId="77777777" w:rsidR="00052521" w:rsidRPr="00F61A84" w:rsidRDefault="00052521" w:rsidP="002C7506">
            <w:pPr>
              <w:pStyle w:val="BodyText"/>
              <w:jc w:val="left"/>
              <w:rPr>
                <w:rFonts w:ascii="Times New Roman" w:hAnsi="Times New Roman"/>
                <w:b/>
                <w:bCs/>
                <w:sz w:val="18"/>
                <w:szCs w:val="18"/>
              </w:rPr>
            </w:pPr>
            <w:r w:rsidRPr="00F61A84">
              <w:rPr>
                <w:rFonts w:ascii="Times New Roman" w:hAnsi="Times New Roman"/>
                <w:b/>
                <w:bCs/>
                <w:sz w:val="18"/>
                <w:szCs w:val="18"/>
              </w:rPr>
              <w:t>Attendee Cancellation, Substitution, Refund</w:t>
            </w:r>
          </w:p>
          <w:p w14:paraId="44B2A0D5" w14:textId="77777777" w:rsidR="00052521" w:rsidRPr="00F61A84" w:rsidRDefault="00052521" w:rsidP="002C7506">
            <w:pPr>
              <w:autoSpaceDE w:val="0"/>
              <w:autoSpaceDN w:val="0"/>
              <w:adjustRightInd w:val="0"/>
              <w:rPr>
                <w:color w:val="000000"/>
                <w:sz w:val="18"/>
                <w:szCs w:val="18"/>
              </w:rPr>
            </w:pPr>
            <w:r w:rsidRPr="00F61A84">
              <w:rPr>
                <w:color w:val="000000"/>
                <w:sz w:val="18"/>
                <w:szCs w:val="18"/>
              </w:rPr>
              <w:t>The course tuition is refundable, minus a $2</w:t>
            </w:r>
            <w:r w:rsidR="00C42E9E">
              <w:rPr>
                <w:color w:val="000000"/>
                <w:sz w:val="18"/>
                <w:szCs w:val="18"/>
              </w:rPr>
              <w:t>0</w:t>
            </w:r>
            <w:r w:rsidRPr="00F61A84">
              <w:rPr>
                <w:color w:val="000000"/>
                <w:sz w:val="18"/>
                <w:szCs w:val="18"/>
              </w:rPr>
              <w:t xml:space="preserve"> processing fee, if your cancellation is received in writing no later than </w:t>
            </w:r>
            <w:bookmarkStart w:id="1" w:name="Text1"/>
            <w:r w:rsidR="00C42E9E">
              <w:rPr>
                <w:color w:val="000000"/>
                <w:sz w:val="18"/>
                <w:szCs w:val="18"/>
              </w:rPr>
              <w:t>seven days</w:t>
            </w:r>
            <w:r w:rsidRPr="00F61A84">
              <w:rPr>
                <w:color w:val="000000"/>
                <w:sz w:val="18"/>
                <w:szCs w:val="18"/>
              </w:rPr>
              <w:t xml:space="preserve"> prior to the conference.</w:t>
            </w:r>
            <w:bookmarkEnd w:id="1"/>
            <w:r w:rsidRPr="00F61A84">
              <w:rPr>
                <w:color w:val="000000"/>
                <w:sz w:val="18"/>
                <w:szCs w:val="18"/>
              </w:rPr>
              <w:t xml:space="preserve"> Attendee substitutions are allowed, but notification must be made in writing </w:t>
            </w:r>
            <w:r w:rsidR="00C42E9E">
              <w:rPr>
                <w:color w:val="000000"/>
                <w:sz w:val="18"/>
                <w:szCs w:val="18"/>
              </w:rPr>
              <w:t>seven days</w:t>
            </w:r>
            <w:r w:rsidRPr="00F61A84">
              <w:rPr>
                <w:color w:val="000000"/>
                <w:sz w:val="18"/>
                <w:szCs w:val="18"/>
              </w:rPr>
              <w:t xml:space="preserve"> pri</w:t>
            </w:r>
            <w:r w:rsidR="00C42E9E">
              <w:rPr>
                <w:color w:val="000000"/>
                <w:sz w:val="18"/>
                <w:szCs w:val="18"/>
              </w:rPr>
              <w:t>or to the conference. After that</w:t>
            </w:r>
            <w:r w:rsidRPr="00F61A84">
              <w:rPr>
                <w:color w:val="000000"/>
                <w:sz w:val="18"/>
                <w:szCs w:val="18"/>
              </w:rPr>
              <w:t xml:space="preserve"> date, no refunds, credits, or substitutions</w:t>
            </w:r>
            <w:r w:rsidR="008C00DB">
              <w:rPr>
                <w:color w:val="000000"/>
                <w:sz w:val="18"/>
                <w:szCs w:val="18"/>
              </w:rPr>
              <w:t xml:space="preserve"> will</w:t>
            </w:r>
            <w:r w:rsidRPr="00F61A84">
              <w:rPr>
                <w:color w:val="000000"/>
                <w:sz w:val="18"/>
                <w:szCs w:val="18"/>
              </w:rPr>
              <w:t xml:space="preserve"> be granted. No refun</w:t>
            </w:r>
            <w:r w:rsidR="00C42E9E">
              <w:rPr>
                <w:color w:val="000000"/>
                <w:sz w:val="18"/>
                <w:szCs w:val="18"/>
              </w:rPr>
              <w:t>ds or credits will be given to those who “no show.”</w:t>
            </w:r>
            <w:r w:rsidRPr="00F61A84">
              <w:rPr>
                <w:color w:val="000000"/>
                <w:sz w:val="18"/>
                <w:szCs w:val="18"/>
              </w:rPr>
              <w:t xml:space="preserve"> </w:t>
            </w:r>
          </w:p>
          <w:p w14:paraId="13D0D928" w14:textId="77777777" w:rsidR="00052521" w:rsidRPr="00F61A84" w:rsidRDefault="00052521" w:rsidP="002C7506">
            <w:pPr>
              <w:pStyle w:val="BodyText"/>
              <w:jc w:val="left"/>
              <w:rPr>
                <w:rStyle w:val="Strong"/>
                <w:rFonts w:ascii="Times New Roman" w:hAnsi="Times New Roman"/>
                <w:b w:val="0"/>
                <w:i/>
                <w:sz w:val="18"/>
                <w:szCs w:val="18"/>
              </w:rPr>
            </w:pPr>
          </w:p>
          <w:p w14:paraId="4E279BD6" w14:textId="77777777" w:rsidR="00C42E9E" w:rsidRPr="00F61A84" w:rsidRDefault="00C42E9E" w:rsidP="00C42E9E">
            <w:pPr>
              <w:pStyle w:val="BodyText"/>
              <w:rPr>
                <w:rFonts w:ascii="Times New Roman" w:hAnsi="Times New Roman"/>
                <w:b/>
                <w:bCs/>
                <w:sz w:val="18"/>
                <w:szCs w:val="18"/>
              </w:rPr>
            </w:pPr>
            <w:r w:rsidRPr="00F61A84">
              <w:rPr>
                <w:rFonts w:ascii="Times New Roman" w:hAnsi="Times New Roman"/>
                <w:b/>
                <w:bCs/>
                <w:sz w:val="18"/>
                <w:szCs w:val="18"/>
              </w:rPr>
              <w:t xml:space="preserve">Recording and Photography </w:t>
            </w:r>
          </w:p>
          <w:p w14:paraId="60924572" w14:textId="77777777" w:rsidR="00C42E9E" w:rsidRDefault="00C42E9E" w:rsidP="00C42E9E">
            <w:pPr>
              <w:autoSpaceDE w:val="0"/>
              <w:autoSpaceDN w:val="0"/>
              <w:adjustRightInd w:val="0"/>
              <w:rPr>
                <w:sz w:val="18"/>
                <w:szCs w:val="18"/>
              </w:rPr>
            </w:pPr>
            <w:r>
              <w:rPr>
                <w:sz w:val="18"/>
                <w:szCs w:val="18"/>
              </w:rPr>
              <w:t>The University of Louisville</w:t>
            </w:r>
            <w:r w:rsidRPr="00F61A84">
              <w:rPr>
                <w:sz w:val="18"/>
                <w:szCs w:val="18"/>
              </w:rPr>
              <w:t xml:space="preserve"> reserves exclusive rights to record (audio a</w:t>
            </w:r>
            <w:r>
              <w:rPr>
                <w:sz w:val="18"/>
                <w:szCs w:val="18"/>
              </w:rPr>
              <w:t xml:space="preserve">nd video) and/or photograph </w:t>
            </w:r>
            <w:r w:rsidRPr="00F61A84">
              <w:rPr>
                <w:sz w:val="18"/>
                <w:szCs w:val="18"/>
              </w:rPr>
              <w:t xml:space="preserve">conference proceedings for use in marketing materials, </w:t>
            </w:r>
            <w:r>
              <w:rPr>
                <w:sz w:val="18"/>
                <w:szCs w:val="18"/>
              </w:rPr>
              <w:t xml:space="preserve">future </w:t>
            </w:r>
            <w:r w:rsidRPr="00F61A84">
              <w:rPr>
                <w:sz w:val="18"/>
                <w:szCs w:val="18"/>
              </w:rPr>
              <w:t xml:space="preserve">presentations and </w:t>
            </w:r>
            <w:r>
              <w:rPr>
                <w:sz w:val="18"/>
                <w:szCs w:val="18"/>
              </w:rPr>
              <w:t>other purposes.</w:t>
            </w:r>
          </w:p>
          <w:p w14:paraId="667F050C" w14:textId="77777777" w:rsidR="00C42E9E" w:rsidRPr="00F61A84" w:rsidRDefault="00C42E9E" w:rsidP="00C42E9E">
            <w:pPr>
              <w:autoSpaceDE w:val="0"/>
              <w:autoSpaceDN w:val="0"/>
              <w:adjustRightInd w:val="0"/>
              <w:rPr>
                <w:sz w:val="18"/>
                <w:szCs w:val="18"/>
              </w:rPr>
            </w:pPr>
          </w:p>
          <w:p w14:paraId="31F18702" w14:textId="77777777" w:rsidR="00052521" w:rsidRPr="00F61A84" w:rsidRDefault="00052521" w:rsidP="002C7506">
            <w:pPr>
              <w:pStyle w:val="BodyText"/>
              <w:rPr>
                <w:rFonts w:ascii="Times New Roman" w:hAnsi="Times New Roman"/>
                <w:b/>
                <w:bCs/>
                <w:sz w:val="18"/>
                <w:szCs w:val="18"/>
              </w:rPr>
            </w:pPr>
            <w:r w:rsidRPr="00F61A84">
              <w:rPr>
                <w:rFonts w:ascii="Times New Roman" w:hAnsi="Times New Roman"/>
                <w:b/>
                <w:bCs/>
                <w:sz w:val="18"/>
                <w:szCs w:val="18"/>
              </w:rPr>
              <w:t xml:space="preserve">Guest Attendance </w:t>
            </w:r>
          </w:p>
          <w:p w14:paraId="19D535EA" w14:textId="77777777" w:rsidR="00052521" w:rsidRPr="00F61A84" w:rsidRDefault="00052521" w:rsidP="002C7506">
            <w:pPr>
              <w:rPr>
                <w:color w:val="FF0000"/>
                <w:sz w:val="18"/>
                <w:szCs w:val="18"/>
              </w:rPr>
            </w:pPr>
            <w:r w:rsidRPr="00F61A84">
              <w:rPr>
                <w:sz w:val="18"/>
                <w:szCs w:val="18"/>
              </w:rPr>
              <w:t>All conference activities (including educational sessions, meal functions, exhibit hall</w:t>
            </w:r>
            <w:r w:rsidR="00C42E9E">
              <w:rPr>
                <w:sz w:val="18"/>
                <w:szCs w:val="18"/>
              </w:rPr>
              <w:t xml:space="preserve"> participation and others</w:t>
            </w:r>
            <w:r w:rsidRPr="00F61A84">
              <w:rPr>
                <w:sz w:val="18"/>
                <w:szCs w:val="18"/>
              </w:rPr>
              <w:t xml:space="preserve">) are exclusively reserved for </w:t>
            </w:r>
            <w:r w:rsidR="00C42E9E">
              <w:rPr>
                <w:sz w:val="18"/>
                <w:szCs w:val="18"/>
              </w:rPr>
              <w:t>seminar participants</w:t>
            </w:r>
            <w:r w:rsidRPr="00F61A84">
              <w:rPr>
                <w:sz w:val="18"/>
                <w:szCs w:val="18"/>
              </w:rPr>
              <w:t>. Non-registered guests (including children,</w:t>
            </w:r>
            <w:r w:rsidR="00C42E9E">
              <w:rPr>
                <w:sz w:val="18"/>
                <w:szCs w:val="18"/>
              </w:rPr>
              <w:t xml:space="preserve"> family members, colleagues and others</w:t>
            </w:r>
            <w:r w:rsidRPr="00F61A84">
              <w:rPr>
                <w:sz w:val="18"/>
                <w:szCs w:val="18"/>
              </w:rPr>
              <w:t xml:space="preserve">.) are not </w:t>
            </w:r>
            <w:r w:rsidR="00C42E9E">
              <w:rPr>
                <w:sz w:val="18"/>
                <w:szCs w:val="18"/>
              </w:rPr>
              <w:t>permitted</w:t>
            </w:r>
            <w:r w:rsidRPr="00F61A84">
              <w:rPr>
                <w:sz w:val="18"/>
                <w:szCs w:val="18"/>
              </w:rPr>
              <w:t xml:space="preserve"> in the </w:t>
            </w:r>
            <w:r w:rsidR="00C42E9E">
              <w:rPr>
                <w:sz w:val="18"/>
                <w:szCs w:val="18"/>
              </w:rPr>
              <w:t>seminar</w:t>
            </w:r>
            <w:r w:rsidRPr="00F61A84">
              <w:rPr>
                <w:sz w:val="18"/>
                <w:szCs w:val="18"/>
              </w:rPr>
              <w:t xml:space="preserve"> areas. </w:t>
            </w:r>
          </w:p>
          <w:p w14:paraId="238211D9" w14:textId="77777777" w:rsidR="00052521" w:rsidRPr="00F61A84" w:rsidRDefault="00052521" w:rsidP="002C7506">
            <w:pPr>
              <w:pStyle w:val="BodyText"/>
              <w:jc w:val="left"/>
              <w:rPr>
                <w:rFonts w:ascii="Times New Roman" w:hAnsi="Times New Roman"/>
                <w:b/>
                <w:bCs/>
                <w:sz w:val="18"/>
                <w:szCs w:val="18"/>
              </w:rPr>
            </w:pPr>
          </w:p>
          <w:p w14:paraId="4FF38261" w14:textId="77777777" w:rsidR="00052521" w:rsidRPr="00F61A84" w:rsidRDefault="00052521" w:rsidP="002C7506">
            <w:pPr>
              <w:pStyle w:val="BodyText"/>
              <w:jc w:val="left"/>
              <w:rPr>
                <w:rFonts w:ascii="Times New Roman" w:hAnsi="Times New Roman"/>
                <w:bCs/>
                <w:sz w:val="18"/>
                <w:szCs w:val="18"/>
              </w:rPr>
            </w:pPr>
            <w:r w:rsidRPr="00F61A84">
              <w:rPr>
                <w:rFonts w:ascii="Times New Roman" w:hAnsi="Times New Roman"/>
                <w:b/>
                <w:bCs/>
                <w:sz w:val="18"/>
                <w:szCs w:val="18"/>
              </w:rPr>
              <w:t>Conference Modification or Cancellation</w:t>
            </w:r>
          </w:p>
          <w:p w14:paraId="4BDDA731" w14:textId="77777777" w:rsidR="00052521" w:rsidRPr="00F61A84" w:rsidRDefault="0048069E" w:rsidP="00D90CE2">
            <w:pPr>
              <w:pStyle w:val="PlainText"/>
              <w:rPr>
                <w:sz w:val="18"/>
                <w:szCs w:val="18"/>
              </w:rPr>
            </w:pPr>
            <w:r>
              <w:rPr>
                <w:rStyle w:val="Strong"/>
                <w:rFonts w:ascii="Times New Roman" w:hAnsi="Times New Roman"/>
                <w:b w:val="0"/>
                <w:sz w:val="18"/>
                <w:szCs w:val="18"/>
              </w:rPr>
              <w:t>The University of Louisville and SC Liver Research Consortium reserve</w:t>
            </w:r>
            <w:r w:rsidR="00052521" w:rsidRPr="00F61A84">
              <w:rPr>
                <w:rStyle w:val="Strong"/>
                <w:rFonts w:ascii="Times New Roman" w:hAnsi="Times New Roman"/>
                <w:b w:val="0"/>
                <w:sz w:val="18"/>
                <w:szCs w:val="18"/>
              </w:rPr>
              <w:t xml:space="preserve"> the right to modify the course’s schedule</w:t>
            </w:r>
            <w:r>
              <w:rPr>
                <w:rStyle w:val="Strong"/>
                <w:rFonts w:ascii="Times New Roman" w:hAnsi="Times New Roman"/>
                <w:b w:val="0"/>
                <w:sz w:val="18"/>
                <w:szCs w:val="18"/>
              </w:rPr>
              <w:t xml:space="preserve">, faculty or content if </w:t>
            </w:r>
            <w:r w:rsidR="00052521" w:rsidRPr="00F61A84">
              <w:rPr>
                <w:rStyle w:val="Strong"/>
                <w:rFonts w:ascii="Times New Roman" w:hAnsi="Times New Roman"/>
                <w:b w:val="0"/>
                <w:sz w:val="18"/>
                <w:szCs w:val="18"/>
              </w:rPr>
              <w:t xml:space="preserve">necessary. </w:t>
            </w:r>
            <w:r>
              <w:rPr>
                <w:rStyle w:val="Strong"/>
                <w:rFonts w:ascii="Times New Roman" w:hAnsi="Times New Roman"/>
                <w:b w:val="0"/>
                <w:sz w:val="18"/>
                <w:szCs w:val="18"/>
              </w:rPr>
              <w:t xml:space="preserve">They </w:t>
            </w:r>
            <w:r w:rsidR="008C00DB">
              <w:rPr>
                <w:rStyle w:val="Strong"/>
                <w:rFonts w:ascii="Times New Roman" w:hAnsi="Times New Roman"/>
                <w:b w:val="0"/>
                <w:sz w:val="18"/>
                <w:szCs w:val="18"/>
              </w:rPr>
              <w:t>also reserve</w:t>
            </w:r>
            <w:r w:rsidR="00052521" w:rsidRPr="00F61A84">
              <w:rPr>
                <w:rStyle w:val="Strong"/>
                <w:rFonts w:ascii="Times New Roman" w:hAnsi="Times New Roman"/>
                <w:b w:val="0"/>
                <w:sz w:val="18"/>
                <w:szCs w:val="18"/>
              </w:rPr>
              <w:t xml:space="preserve"> the right to cancel this </w:t>
            </w:r>
            <w:r>
              <w:rPr>
                <w:rStyle w:val="Strong"/>
                <w:rFonts w:ascii="Times New Roman" w:hAnsi="Times New Roman"/>
                <w:b w:val="0"/>
                <w:sz w:val="18"/>
                <w:szCs w:val="18"/>
              </w:rPr>
              <w:t>seminar</w:t>
            </w:r>
            <w:r w:rsidR="00052521" w:rsidRPr="00F61A84">
              <w:rPr>
                <w:rStyle w:val="Strong"/>
                <w:rFonts w:ascii="Times New Roman" w:hAnsi="Times New Roman"/>
                <w:b w:val="0"/>
                <w:sz w:val="18"/>
                <w:szCs w:val="18"/>
              </w:rPr>
              <w:t>,</w:t>
            </w:r>
            <w:r>
              <w:rPr>
                <w:rStyle w:val="Strong"/>
                <w:rFonts w:ascii="Times New Roman" w:hAnsi="Times New Roman"/>
                <w:b w:val="0"/>
                <w:sz w:val="18"/>
                <w:szCs w:val="18"/>
              </w:rPr>
              <w:t xml:space="preserve"> and in the unlikely event, </w:t>
            </w:r>
            <w:r w:rsidR="00052521" w:rsidRPr="00F61A84">
              <w:rPr>
                <w:rStyle w:val="Strong"/>
                <w:rFonts w:ascii="Times New Roman" w:hAnsi="Times New Roman"/>
                <w:b w:val="0"/>
                <w:sz w:val="18"/>
                <w:szCs w:val="18"/>
              </w:rPr>
              <w:t>a full refund of the registration fee will be provided.</w:t>
            </w:r>
            <w:r w:rsidR="00052521" w:rsidRPr="00F61A84">
              <w:rPr>
                <w:rFonts w:ascii="Times New Roman" w:hAnsi="Times New Roman"/>
                <w:bCs/>
                <w:sz w:val="18"/>
                <w:szCs w:val="18"/>
              </w:rPr>
              <w:t xml:space="preserve">  </w:t>
            </w:r>
            <w:r w:rsidR="00052521" w:rsidRPr="00F61A84">
              <w:rPr>
                <w:rFonts w:ascii="Times New Roman" w:hAnsi="Times New Roman"/>
                <w:sz w:val="18"/>
                <w:szCs w:val="18"/>
              </w:rPr>
              <w:t xml:space="preserve">We are unable to refund any travel costs (flight, hotel, etc.) in the case of </w:t>
            </w:r>
            <w:r>
              <w:rPr>
                <w:rFonts w:ascii="Times New Roman" w:hAnsi="Times New Roman"/>
                <w:sz w:val="18"/>
                <w:szCs w:val="18"/>
              </w:rPr>
              <w:t>a seminar</w:t>
            </w:r>
            <w:r w:rsidR="00052521" w:rsidRPr="00F61A84">
              <w:rPr>
                <w:rFonts w:ascii="Times New Roman" w:hAnsi="Times New Roman"/>
                <w:sz w:val="18"/>
                <w:szCs w:val="18"/>
              </w:rPr>
              <w:t xml:space="preserve"> cancellation. </w:t>
            </w:r>
          </w:p>
        </w:tc>
      </w:tr>
      <w:tr w:rsidR="00052521" w:rsidRPr="00F61A84" w14:paraId="3A5CBB9F" w14:textId="77777777" w:rsidTr="000D10E7">
        <w:trPr>
          <w:gridAfter w:val="1"/>
          <w:wAfter w:w="18" w:type="dxa"/>
          <w:trHeight w:val="350"/>
        </w:trPr>
        <w:tc>
          <w:tcPr>
            <w:tcW w:w="1710" w:type="dxa"/>
            <w:tcBorders>
              <w:top w:val="single" w:sz="4" w:space="0" w:color="auto"/>
              <w:bottom w:val="nil"/>
              <w:right w:val="nil"/>
            </w:tcBorders>
            <w:shd w:val="clear" w:color="auto" w:fill="auto"/>
            <w:vAlign w:val="center"/>
          </w:tcPr>
          <w:p w14:paraId="40DA7CD1" w14:textId="77777777" w:rsidR="00052521" w:rsidRPr="00F61A84" w:rsidRDefault="00052521" w:rsidP="002C7506">
            <w:pPr>
              <w:rPr>
                <w:b/>
                <w:sz w:val="18"/>
                <w:szCs w:val="18"/>
              </w:rPr>
            </w:pPr>
            <w:r w:rsidRPr="00F61A84">
              <w:rPr>
                <w:b/>
                <w:sz w:val="18"/>
                <w:szCs w:val="18"/>
              </w:rPr>
              <w:t>CME Information</w:t>
            </w:r>
          </w:p>
        </w:tc>
        <w:tc>
          <w:tcPr>
            <w:tcW w:w="8082" w:type="dxa"/>
            <w:tcBorders>
              <w:top w:val="single" w:sz="4" w:space="0" w:color="auto"/>
              <w:left w:val="nil"/>
              <w:bottom w:val="nil"/>
            </w:tcBorders>
            <w:vAlign w:val="center"/>
          </w:tcPr>
          <w:p w14:paraId="18F3385E" w14:textId="77777777" w:rsidR="00D90CE2" w:rsidRDefault="00D90CE2" w:rsidP="004B6855">
            <w:pPr>
              <w:autoSpaceDE w:val="0"/>
              <w:autoSpaceDN w:val="0"/>
              <w:adjustRightInd w:val="0"/>
              <w:rPr>
                <w:b/>
                <w:sz w:val="18"/>
                <w:szCs w:val="18"/>
              </w:rPr>
            </w:pPr>
          </w:p>
          <w:p w14:paraId="45C62AD7" w14:textId="77777777" w:rsidR="004B6855" w:rsidRPr="004B6855" w:rsidRDefault="004B6855" w:rsidP="004B6855">
            <w:pPr>
              <w:autoSpaceDE w:val="0"/>
              <w:autoSpaceDN w:val="0"/>
              <w:adjustRightInd w:val="0"/>
              <w:rPr>
                <w:sz w:val="18"/>
                <w:szCs w:val="18"/>
              </w:rPr>
            </w:pPr>
            <w:r w:rsidRPr="004B6855">
              <w:rPr>
                <w:b/>
                <w:sz w:val="18"/>
                <w:szCs w:val="18"/>
              </w:rPr>
              <w:t>Physicians (MD/DO</w:t>
            </w:r>
            <w:r w:rsidRPr="004B6855">
              <w:rPr>
                <w:sz w:val="18"/>
                <w:szCs w:val="18"/>
              </w:rPr>
              <w:t>) - The University of Louisville Office of Continuing Medical</w:t>
            </w:r>
            <w:r>
              <w:rPr>
                <w:sz w:val="18"/>
                <w:szCs w:val="18"/>
              </w:rPr>
              <w:t xml:space="preserve"> </w:t>
            </w:r>
            <w:r w:rsidRPr="004B6855">
              <w:rPr>
                <w:sz w:val="18"/>
                <w:szCs w:val="18"/>
              </w:rPr>
              <w:t>Education &amp;</w:t>
            </w:r>
            <w:r>
              <w:rPr>
                <w:sz w:val="18"/>
                <w:szCs w:val="18"/>
              </w:rPr>
              <w:t xml:space="preserve"> </w:t>
            </w:r>
            <w:r w:rsidRPr="004B6855">
              <w:rPr>
                <w:sz w:val="18"/>
                <w:szCs w:val="18"/>
              </w:rPr>
              <w:t>Professional Development designates this live activity for a maximum</w:t>
            </w:r>
            <w:r>
              <w:rPr>
                <w:sz w:val="18"/>
                <w:szCs w:val="18"/>
              </w:rPr>
              <w:t xml:space="preserve"> </w:t>
            </w:r>
            <w:r w:rsidRPr="004B6855">
              <w:rPr>
                <w:sz w:val="18"/>
                <w:szCs w:val="18"/>
              </w:rPr>
              <w:t xml:space="preserve">of 6.0 </w:t>
            </w:r>
            <w:r w:rsidRPr="004B6855">
              <w:rPr>
                <w:i/>
                <w:iCs/>
                <w:sz w:val="18"/>
                <w:szCs w:val="18"/>
              </w:rPr>
              <w:t>AMA PRA Category 1 Credit(s)</w:t>
            </w:r>
            <w:r w:rsidRPr="004B6855">
              <w:rPr>
                <w:sz w:val="18"/>
                <w:szCs w:val="18"/>
              </w:rPr>
              <w:t>™. Physicians should claim only the credit</w:t>
            </w:r>
            <w:r>
              <w:rPr>
                <w:sz w:val="18"/>
                <w:szCs w:val="18"/>
              </w:rPr>
              <w:t xml:space="preserve"> </w:t>
            </w:r>
            <w:r w:rsidRPr="004B6855">
              <w:rPr>
                <w:sz w:val="18"/>
                <w:szCs w:val="18"/>
              </w:rPr>
              <w:t>commensurate with the extent of their participation in the activity.</w:t>
            </w:r>
          </w:p>
          <w:p w14:paraId="5E6658E3" w14:textId="77777777" w:rsidR="004B6855" w:rsidRPr="004B6855" w:rsidRDefault="004B6855" w:rsidP="004B6855">
            <w:pPr>
              <w:autoSpaceDE w:val="0"/>
              <w:autoSpaceDN w:val="0"/>
              <w:adjustRightInd w:val="0"/>
              <w:rPr>
                <w:sz w:val="18"/>
                <w:szCs w:val="18"/>
              </w:rPr>
            </w:pPr>
          </w:p>
          <w:p w14:paraId="176CF40E" w14:textId="77777777" w:rsidR="004B6855" w:rsidRDefault="004B6855" w:rsidP="004E4365">
            <w:pPr>
              <w:autoSpaceDE w:val="0"/>
              <w:autoSpaceDN w:val="0"/>
              <w:adjustRightInd w:val="0"/>
              <w:rPr>
                <w:sz w:val="18"/>
                <w:szCs w:val="18"/>
              </w:rPr>
            </w:pPr>
            <w:r w:rsidRPr="004B6855">
              <w:rPr>
                <w:b/>
                <w:sz w:val="18"/>
                <w:szCs w:val="18"/>
              </w:rPr>
              <w:t xml:space="preserve">Nurses </w:t>
            </w:r>
            <w:r w:rsidRPr="004B6855">
              <w:rPr>
                <w:sz w:val="18"/>
                <w:szCs w:val="18"/>
              </w:rPr>
              <w:t>- This program has been approved by the K</w:t>
            </w:r>
            <w:r w:rsidR="008901F7">
              <w:rPr>
                <w:sz w:val="18"/>
                <w:szCs w:val="18"/>
              </w:rPr>
              <w:t>entucky Board of Nursing for 7.3</w:t>
            </w:r>
            <w:r>
              <w:rPr>
                <w:sz w:val="18"/>
                <w:szCs w:val="18"/>
              </w:rPr>
              <w:t xml:space="preserve"> </w:t>
            </w:r>
            <w:r w:rsidRPr="004B6855">
              <w:rPr>
                <w:sz w:val="18"/>
                <w:szCs w:val="18"/>
              </w:rPr>
              <w:t>continuing education credits through University of Louisville Hospital, provider number</w:t>
            </w:r>
            <w:r>
              <w:rPr>
                <w:sz w:val="18"/>
                <w:szCs w:val="18"/>
              </w:rPr>
              <w:t xml:space="preserve"> </w:t>
            </w:r>
            <w:r w:rsidR="000D10E7" w:rsidRPr="000D10E7">
              <w:rPr>
                <w:sz w:val="18"/>
                <w:szCs w:val="18"/>
              </w:rPr>
              <w:t>4-0068-7-20-1150</w:t>
            </w:r>
            <w:r w:rsidR="000D10E7">
              <w:rPr>
                <w:sz w:val="18"/>
                <w:szCs w:val="18"/>
              </w:rPr>
              <w:t>.</w:t>
            </w:r>
            <w:r w:rsidR="000D10E7" w:rsidRPr="000D10E7">
              <w:rPr>
                <w:sz w:val="18"/>
                <w:szCs w:val="18"/>
              </w:rPr>
              <w:t xml:space="preserve"> </w:t>
            </w:r>
            <w:r w:rsidRPr="004B6855">
              <w:rPr>
                <w:sz w:val="18"/>
                <w:szCs w:val="18"/>
              </w:rPr>
              <w:t xml:space="preserve">The Kentucky Board of Nursing approval </w:t>
            </w:r>
            <w:r w:rsidR="004E4365" w:rsidRPr="004E4365">
              <w:rPr>
                <w:sz w:val="18"/>
                <w:szCs w:val="18"/>
              </w:rPr>
              <w:t>of an individual nursing</w:t>
            </w:r>
            <w:r w:rsidR="004E4365">
              <w:rPr>
                <w:sz w:val="18"/>
                <w:szCs w:val="18"/>
              </w:rPr>
              <w:t xml:space="preserve"> </w:t>
            </w:r>
            <w:r w:rsidR="004E4365" w:rsidRPr="004E4365">
              <w:rPr>
                <w:sz w:val="18"/>
                <w:szCs w:val="18"/>
              </w:rPr>
              <w:t>education provide</w:t>
            </w:r>
            <w:r w:rsidR="004E4365">
              <w:rPr>
                <w:sz w:val="18"/>
                <w:szCs w:val="18"/>
              </w:rPr>
              <w:t xml:space="preserve"> d</w:t>
            </w:r>
            <w:r w:rsidRPr="004B6855">
              <w:rPr>
                <w:sz w:val="18"/>
                <w:szCs w:val="18"/>
              </w:rPr>
              <w:t>oes not constitute endorsement of program content.</w:t>
            </w:r>
          </w:p>
          <w:p w14:paraId="49DB6CAA" w14:textId="77777777" w:rsidR="00D90CE2" w:rsidRDefault="00D90CE2" w:rsidP="004B6855">
            <w:pPr>
              <w:autoSpaceDE w:val="0"/>
              <w:autoSpaceDN w:val="0"/>
              <w:adjustRightInd w:val="0"/>
              <w:rPr>
                <w:sz w:val="18"/>
                <w:szCs w:val="18"/>
              </w:rPr>
            </w:pPr>
          </w:p>
          <w:p w14:paraId="01E49CB7" w14:textId="77777777" w:rsidR="004B6855" w:rsidRPr="00F61A84" w:rsidRDefault="004B6855" w:rsidP="004B6855">
            <w:pPr>
              <w:autoSpaceDE w:val="0"/>
              <w:autoSpaceDN w:val="0"/>
              <w:adjustRightInd w:val="0"/>
              <w:rPr>
                <w:bCs/>
                <w:sz w:val="18"/>
                <w:szCs w:val="18"/>
              </w:rPr>
            </w:pPr>
            <w:r w:rsidRPr="004B6855">
              <w:rPr>
                <w:b/>
                <w:bCs/>
                <w:sz w:val="18"/>
                <w:szCs w:val="18"/>
              </w:rPr>
              <w:t>Nurse Practitioners and Physician Assistants</w:t>
            </w:r>
            <w:r w:rsidRPr="004B6855">
              <w:rPr>
                <w:bCs/>
                <w:sz w:val="18"/>
                <w:szCs w:val="18"/>
              </w:rPr>
              <w:t xml:space="preserve"> - </w:t>
            </w:r>
            <w:r w:rsidR="00B033D4" w:rsidRPr="004B6855">
              <w:rPr>
                <w:bCs/>
                <w:sz w:val="18"/>
                <w:szCs w:val="18"/>
              </w:rPr>
              <w:t xml:space="preserve">AANP </w:t>
            </w:r>
            <w:r w:rsidR="00B033D4">
              <w:rPr>
                <w:bCs/>
                <w:sz w:val="18"/>
                <w:szCs w:val="18"/>
              </w:rPr>
              <w:t>and</w:t>
            </w:r>
            <w:r>
              <w:rPr>
                <w:bCs/>
                <w:sz w:val="18"/>
                <w:szCs w:val="18"/>
              </w:rPr>
              <w:t xml:space="preserve"> AAPA accept </w:t>
            </w:r>
            <w:r w:rsidRPr="004B6855">
              <w:rPr>
                <w:bCs/>
                <w:sz w:val="18"/>
                <w:szCs w:val="18"/>
              </w:rPr>
              <w:t>Category I credit from AMA PRA Category 1</w:t>
            </w:r>
            <w:r>
              <w:rPr>
                <w:bCs/>
                <w:sz w:val="18"/>
                <w:szCs w:val="18"/>
              </w:rPr>
              <w:t xml:space="preserve"> </w:t>
            </w:r>
            <w:r w:rsidRPr="004B6855">
              <w:rPr>
                <w:bCs/>
                <w:sz w:val="18"/>
                <w:szCs w:val="18"/>
              </w:rPr>
              <w:t>Credit(s)™ organizations accredited by ACCME.</w:t>
            </w:r>
          </w:p>
        </w:tc>
      </w:tr>
    </w:tbl>
    <w:p w14:paraId="1296A3E0" w14:textId="77777777" w:rsidR="00B033D4" w:rsidRDefault="00B033D4"/>
    <w:tbl>
      <w:tblPr>
        <w:tblW w:w="9900" w:type="dxa"/>
        <w:tblInd w:w="-450" w:type="dxa"/>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1698"/>
        <w:gridCol w:w="8202"/>
      </w:tblGrid>
      <w:tr w:rsidR="00052521" w:rsidRPr="00F61A84" w14:paraId="2E1BE3BD" w14:textId="77777777" w:rsidTr="00AA334D">
        <w:trPr>
          <w:trHeight w:val="1371"/>
        </w:trPr>
        <w:tc>
          <w:tcPr>
            <w:tcW w:w="1698" w:type="dxa"/>
            <w:tcBorders>
              <w:top w:val="single" w:sz="4" w:space="0" w:color="auto"/>
              <w:bottom w:val="single" w:sz="4" w:space="0" w:color="auto"/>
              <w:right w:val="nil"/>
            </w:tcBorders>
            <w:shd w:val="clear" w:color="auto" w:fill="auto"/>
            <w:vAlign w:val="center"/>
          </w:tcPr>
          <w:p w14:paraId="38197C14" w14:textId="77777777" w:rsidR="00052521" w:rsidRPr="00791A3F" w:rsidRDefault="003825C4" w:rsidP="002C7506">
            <w:pPr>
              <w:rPr>
                <w:b/>
                <w:sz w:val="22"/>
                <w:szCs w:val="22"/>
              </w:rPr>
            </w:pPr>
            <w:r w:rsidRPr="00791A3F">
              <w:rPr>
                <w:b/>
                <w:sz w:val="22"/>
                <w:szCs w:val="22"/>
              </w:rPr>
              <w:t>Y</w:t>
            </w:r>
            <w:r w:rsidR="00F04560" w:rsidRPr="00791A3F">
              <w:rPr>
                <w:b/>
                <w:sz w:val="22"/>
                <w:szCs w:val="22"/>
              </w:rPr>
              <w:t>our Seminar Faculty</w:t>
            </w:r>
          </w:p>
        </w:tc>
        <w:tc>
          <w:tcPr>
            <w:tcW w:w="8202" w:type="dxa"/>
            <w:tcBorders>
              <w:top w:val="single" w:sz="4" w:space="0" w:color="auto"/>
              <w:left w:val="nil"/>
              <w:bottom w:val="single" w:sz="4" w:space="0" w:color="auto"/>
            </w:tcBorders>
            <w:vAlign w:val="center"/>
          </w:tcPr>
          <w:p w14:paraId="44B9CB7B" w14:textId="77777777" w:rsidR="00223171" w:rsidRDefault="000D10E7" w:rsidP="002C7506">
            <w:pPr>
              <w:pStyle w:val="PlainText"/>
              <w:tabs>
                <w:tab w:val="center" w:pos="4320"/>
                <w:tab w:val="right" w:pos="8640"/>
              </w:tabs>
              <w:rPr>
                <w:rFonts w:ascii="Times New Roman" w:hAnsi="Times New Roman"/>
                <w:sz w:val="18"/>
                <w:szCs w:val="18"/>
              </w:rPr>
            </w:pPr>
            <w:r>
              <w:rPr>
                <w:b/>
                <w:noProof/>
                <w:szCs w:val="22"/>
              </w:rPr>
              <w:drawing>
                <wp:anchor distT="0" distB="0" distL="114300" distR="114300" simplePos="0" relativeHeight="251696128" behindDoc="0" locked="0" layoutInCell="1" allowOverlap="1" wp14:anchorId="0B3FCED6" wp14:editId="29EE9B5F">
                  <wp:simplePos x="2390775" y="2019300"/>
                  <wp:positionH relativeFrom="margin">
                    <wp:posOffset>-64770</wp:posOffset>
                  </wp:positionH>
                  <wp:positionV relativeFrom="margin">
                    <wp:posOffset>153035</wp:posOffset>
                  </wp:positionV>
                  <wp:extent cx="923925" cy="12922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292225"/>
                          </a:xfrm>
                          <a:prstGeom prst="rect">
                            <a:avLst/>
                          </a:prstGeom>
                          <a:noFill/>
                        </pic:spPr>
                      </pic:pic>
                    </a:graphicData>
                  </a:graphic>
                  <wp14:sizeRelH relativeFrom="margin">
                    <wp14:pctWidth>0</wp14:pctWidth>
                  </wp14:sizeRelH>
                  <wp14:sizeRelV relativeFrom="margin">
                    <wp14:pctHeight>0</wp14:pctHeight>
                  </wp14:sizeRelV>
                </wp:anchor>
              </w:drawing>
            </w:r>
          </w:p>
          <w:p w14:paraId="26BFFAB6" w14:textId="77777777" w:rsidR="007E4696" w:rsidRPr="000D10E7" w:rsidRDefault="000D10E7" w:rsidP="00BB2112">
            <w:pPr>
              <w:pStyle w:val="PlainText"/>
              <w:tabs>
                <w:tab w:val="center" w:pos="4320"/>
                <w:tab w:val="right" w:pos="8640"/>
              </w:tabs>
              <w:ind w:left="-18"/>
              <w:rPr>
                <w:rFonts w:ascii="Times New Roman" w:hAnsi="Times New Roman" w:cs="Times New Roman"/>
                <w:b/>
                <w:sz w:val="24"/>
                <w:szCs w:val="24"/>
              </w:rPr>
            </w:pPr>
            <w:r w:rsidRPr="000D10E7">
              <w:rPr>
                <w:rFonts w:ascii="Times New Roman" w:hAnsi="Times New Roman" w:cs="Times New Roman"/>
                <w:b/>
                <w:noProof/>
                <w:sz w:val="24"/>
                <w:szCs w:val="24"/>
              </w:rPr>
              <w:t>COLEMAN SMITH, MD</w:t>
            </w:r>
          </w:p>
          <w:p w14:paraId="2E01E778" w14:textId="77777777" w:rsidR="000D10E7" w:rsidRPr="000D10E7" w:rsidRDefault="000D10E7" w:rsidP="000D10E7">
            <w:pPr>
              <w:pStyle w:val="PlainText"/>
              <w:rPr>
                <w:bCs/>
                <w:sz w:val="20"/>
                <w:szCs w:val="20"/>
              </w:rPr>
            </w:pPr>
            <w:r w:rsidRPr="000D10E7">
              <w:rPr>
                <w:bCs/>
                <w:sz w:val="20"/>
                <w:szCs w:val="20"/>
              </w:rPr>
              <w:t xml:space="preserve">Dr. Smith received his medical degree from the University of Sydney, Australia and subsequently completed his internal medicine and gastroenterology training at that institution. He went on to spent three years at the University of Queensland in Australia where he completed a research doctoral thesis. He subsequently continued his research and clinical training </w:t>
            </w:r>
            <w:r>
              <w:rPr>
                <w:bCs/>
                <w:sz w:val="20"/>
                <w:szCs w:val="20"/>
              </w:rPr>
              <w:t xml:space="preserve">in Denmark, at USC and Stanford University. </w:t>
            </w:r>
          </w:p>
          <w:p w14:paraId="1A19A7C9" w14:textId="77777777" w:rsidR="000D10E7" w:rsidRPr="000D10E7" w:rsidRDefault="000D10E7" w:rsidP="000D10E7">
            <w:pPr>
              <w:pStyle w:val="PlainText"/>
              <w:rPr>
                <w:bCs/>
                <w:sz w:val="20"/>
                <w:szCs w:val="20"/>
              </w:rPr>
            </w:pPr>
            <w:r w:rsidRPr="000D10E7">
              <w:rPr>
                <w:bCs/>
                <w:sz w:val="20"/>
                <w:szCs w:val="20"/>
              </w:rPr>
              <w:t>He moved to Minneapolis, Minnesota in 1985 where he joined the faculty of the University of Minnesota and remained there until he moved to Georgetown University in Washington, DC in 2015. He is currently a transplant hepatologist is at the Medstar Georgetown Transplant Institute and a professor of medicine at Georgetown University School of Medicine.</w:t>
            </w:r>
          </w:p>
          <w:p w14:paraId="65467E8B" w14:textId="77777777" w:rsidR="007E4696" w:rsidRPr="008E538D" w:rsidRDefault="000D10E7" w:rsidP="000D10E7">
            <w:pPr>
              <w:pStyle w:val="PlainText"/>
              <w:rPr>
                <w:bCs/>
                <w:sz w:val="20"/>
                <w:szCs w:val="20"/>
              </w:rPr>
            </w:pPr>
            <w:r w:rsidRPr="000D10E7">
              <w:rPr>
                <w:bCs/>
                <w:sz w:val="20"/>
                <w:szCs w:val="20"/>
              </w:rPr>
              <w:t xml:space="preserve">He is very actively involved in the American Association for the Study of Liver Diseases and has served on a number of committees including on the executive committee of the Clinical Practice Special Interest Group.  He was the founding chairman of the </w:t>
            </w:r>
            <w:proofErr w:type="spellStart"/>
            <w:r w:rsidRPr="000D10E7">
              <w:rPr>
                <w:bCs/>
                <w:sz w:val="20"/>
                <w:szCs w:val="20"/>
              </w:rPr>
              <w:t>Mid West</w:t>
            </w:r>
            <w:proofErr w:type="spellEnd"/>
            <w:r w:rsidRPr="000D10E7">
              <w:rPr>
                <w:bCs/>
                <w:sz w:val="20"/>
                <w:szCs w:val="20"/>
              </w:rPr>
              <w:t xml:space="preserve"> branch of the American Liver Foundation and is currently a member of the National Medical Advisory Board of the American Liver Foundation</w:t>
            </w:r>
            <w:r w:rsidR="007E4696" w:rsidRPr="008E538D">
              <w:rPr>
                <w:bCs/>
                <w:sz w:val="20"/>
                <w:szCs w:val="20"/>
              </w:rPr>
              <w:t xml:space="preserve">. </w:t>
            </w:r>
          </w:p>
          <w:p w14:paraId="5C7180FF" w14:textId="77777777" w:rsidR="002F2F8A" w:rsidRPr="002F2F8A" w:rsidRDefault="002F2F8A" w:rsidP="0032150A">
            <w:pPr>
              <w:pStyle w:val="PlainText"/>
              <w:ind w:left="1602"/>
              <w:rPr>
                <w:bCs/>
                <w:sz w:val="20"/>
                <w:szCs w:val="20"/>
              </w:rPr>
            </w:pPr>
          </w:p>
          <w:p w14:paraId="096EA310" w14:textId="77777777" w:rsidR="0032150A" w:rsidRPr="00223171" w:rsidRDefault="000D10E7" w:rsidP="00222BB0">
            <w:pPr>
              <w:pStyle w:val="PlainText"/>
              <w:ind w:left="1440"/>
              <w:rPr>
                <w:rFonts w:ascii="Times New Roman" w:hAnsi="Times New Roman" w:cs="Times New Roman"/>
                <w:sz w:val="18"/>
                <w:szCs w:val="18"/>
              </w:rPr>
            </w:pPr>
            <w:r w:rsidRPr="001660EF">
              <w:rPr>
                <w:rFonts w:ascii="Arial" w:hAnsi="Arial" w:cs="Arial"/>
                <w:b/>
                <w:noProof/>
              </w:rPr>
              <w:drawing>
                <wp:anchor distT="0" distB="0" distL="114300" distR="114300" simplePos="0" relativeHeight="251693056" behindDoc="0" locked="0" layoutInCell="1" allowOverlap="1" wp14:anchorId="41CB44C2" wp14:editId="2E1997A0">
                  <wp:simplePos x="0" y="0"/>
                  <wp:positionH relativeFrom="margin">
                    <wp:posOffset>-104775</wp:posOffset>
                  </wp:positionH>
                  <wp:positionV relativeFrom="margin">
                    <wp:posOffset>3061335</wp:posOffset>
                  </wp:positionV>
                  <wp:extent cx="971550" cy="1314450"/>
                  <wp:effectExtent l="0" t="0" r="0" b="0"/>
                  <wp:wrapSquare wrapText="bothSides"/>
                  <wp:docPr id="10" name="Picture 10" descr="C:\Users\hjhorwitz\AppData\Local\Microsoft\Windows\INetCache\Content.Outlook\08D00TJX\profpix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jhorwitz\AppData\Local\Microsoft\Windows\INetCache\Content.Outlook\08D00TJX\profpixcrop.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21140"/>
                          <a:stretch/>
                        </pic:blipFill>
                        <pic:spPr bwMode="auto">
                          <a:xfrm>
                            <a:off x="0" y="0"/>
                            <a:ext cx="97155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7249EB" w14:textId="77777777" w:rsidR="0032150A" w:rsidRPr="0032150A" w:rsidRDefault="00191F65" w:rsidP="0032150A">
            <w:pPr>
              <w:pStyle w:val="PlainText"/>
              <w:rPr>
                <w:rFonts w:ascii="Times New Roman" w:hAnsi="Times New Roman" w:cs="Times New Roman"/>
                <w:b/>
                <w:bCs/>
                <w:sz w:val="24"/>
                <w:szCs w:val="24"/>
              </w:rPr>
            </w:pPr>
            <w:r>
              <w:rPr>
                <w:rFonts w:ascii="Times New Roman" w:hAnsi="Times New Roman" w:cs="Times New Roman"/>
                <w:b/>
                <w:bCs/>
                <w:sz w:val="24"/>
                <w:szCs w:val="24"/>
              </w:rPr>
              <w:t>KIRTI SHETTY</w:t>
            </w:r>
            <w:r w:rsidR="0032150A" w:rsidRPr="0032150A">
              <w:rPr>
                <w:rFonts w:ascii="Times New Roman" w:hAnsi="Times New Roman" w:cs="Times New Roman"/>
                <w:b/>
                <w:bCs/>
                <w:sz w:val="24"/>
                <w:szCs w:val="24"/>
              </w:rPr>
              <w:t>, MD</w:t>
            </w:r>
            <w:r>
              <w:rPr>
                <w:rFonts w:ascii="Times New Roman" w:hAnsi="Times New Roman" w:cs="Times New Roman"/>
                <w:b/>
                <w:bCs/>
                <w:sz w:val="24"/>
                <w:szCs w:val="24"/>
              </w:rPr>
              <w:t>, FACG</w:t>
            </w:r>
          </w:p>
          <w:p w14:paraId="5F8AA38C" w14:textId="77777777" w:rsidR="00191F65" w:rsidRPr="00191F65" w:rsidRDefault="008E538D" w:rsidP="004F719A">
            <w:pPr>
              <w:ind w:left="-18"/>
              <w:rPr>
                <w:rFonts w:asciiTheme="minorHAnsi" w:eastAsia="MS Mincho" w:hAnsiTheme="minorHAnsi"/>
                <w:sz w:val="20"/>
                <w:szCs w:val="20"/>
                <w:lang w:eastAsia="ja-JP"/>
              </w:rPr>
            </w:pPr>
            <w:r w:rsidRPr="008E538D">
              <w:rPr>
                <w:rFonts w:asciiTheme="minorHAnsi" w:eastAsia="MS Mincho" w:hAnsiTheme="minorHAnsi"/>
                <w:sz w:val="20"/>
                <w:szCs w:val="20"/>
                <w:lang w:eastAsia="ja-JP"/>
              </w:rPr>
              <w:t>Dr. Kirti Shetty is currently Professor of Medicine at the University of Maryland School of Medicine and Adjunct Professor of Medicine and Surgery at Georgetown University.   She serves as the Director of Hepatology at the University of Maryland.</w:t>
            </w:r>
          </w:p>
          <w:p w14:paraId="64B11058" w14:textId="77777777" w:rsidR="00191F65" w:rsidRPr="002A0B06" w:rsidRDefault="00191F65" w:rsidP="004F719A">
            <w:pPr>
              <w:ind w:left="-18"/>
              <w:rPr>
                <w:rFonts w:asciiTheme="minorHAnsi" w:eastAsia="MS Mincho" w:hAnsiTheme="minorHAnsi"/>
                <w:sz w:val="8"/>
                <w:szCs w:val="8"/>
                <w:lang w:eastAsia="ja-JP"/>
              </w:rPr>
            </w:pPr>
          </w:p>
          <w:p w14:paraId="77CCDBAE" w14:textId="77777777" w:rsidR="00191F65" w:rsidRPr="00191F65" w:rsidRDefault="00191F65" w:rsidP="000D10E7">
            <w:pPr>
              <w:ind w:left="-6"/>
              <w:rPr>
                <w:rFonts w:asciiTheme="minorHAnsi" w:eastAsia="MS Mincho" w:hAnsiTheme="minorHAnsi"/>
                <w:sz w:val="20"/>
                <w:szCs w:val="20"/>
                <w:lang w:eastAsia="ja-JP"/>
              </w:rPr>
            </w:pPr>
            <w:r w:rsidRPr="00191F65">
              <w:rPr>
                <w:rFonts w:asciiTheme="minorHAnsi" w:eastAsia="MS Mincho" w:hAnsiTheme="minorHAnsi"/>
                <w:sz w:val="20"/>
                <w:szCs w:val="20"/>
                <w:lang w:eastAsia="ja-JP"/>
              </w:rPr>
              <w:t xml:space="preserve">Her clinical interests include viral hepatitis, nonalcoholic fatty liver disease, liver cancer and liver transplantation outcomes. Dr. Shetty’s research focuses on mechanisms of hepatocarcinogenesis in cirrhosis. Her ongoing translational research collaborations explore biomarkers for hepatocellular carcinoma and </w:t>
            </w:r>
            <w:proofErr w:type="spellStart"/>
            <w:r w:rsidRPr="00191F65">
              <w:rPr>
                <w:rFonts w:asciiTheme="minorHAnsi" w:eastAsia="MS Mincho" w:hAnsiTheme="minorHAnsi"/>
                <w:sz w:val="20"/>
                <w:szCs w:val="20"/>
                <w:lang w:eastAsia="ja-JP"/>
              </w:rPr>
              <w:t>chemopreventive</w:t>
            </w:r>
            <w:proofErr w:type="spellEnd"/>
            <w:r w:rsidRPr="00191F65">
              <w:rPr>
                <w:rFonts w:asciiTheme="minorHAnsi" w:eastAsia="MS Mincho" w:hAnsiTheme="minorHAnsi"/>
                <w:sz w:val="20"/>
                <w:szCs w:val="20"/>
                <w:lang w:eastAsia="ja-JP"/>
              </w:rPr>
              <w:t xml:space="preserve"> approaches in patients with cirrhosis. </w:t>
            </w:r>
          </w:p>
          <w:p w14:paraId="091488A4" w14:textId="77777777" w:rsidR="00191F65" w:rsidRPr="002A0B06" w:rsidRDefault="00191F65" w:rsidP="000D10E7">
            <w:pPr>
              <w:ind w:left="-6"/>
              <w:rPr>
                <w:rFonts w:asciiTheme="minorHAnsi" w:eastAsia="MS Mincho" w:hAnsiTheme="minorHAnsi"/>
                <w:sz w:val="8"/>
                <w:szCs w:val="8"/>
                <w:lang w:eastAsia="ja-JP"/>
              </w:rPr>
            </w:pPr>
          </w:p>
          <w:p w14:paraId="73CABABD" w14:textId="77777777" w:rsidR="00BB2112" w:rsidRDefault="00191F65" w:rsidP="000D10E7">
            <w:pPr>
              <w:ind w:left="-6"/>
              <w:rPr>
                <w:rFonts w:asciiTheme="minorHAnsi" w:eastAsia="MS Mincho" w:hAnsiTheme="minorHAnsi"/>
                <w:sz w:val="20"/>
                <w:szCs w:val="20"/>
                <w:lang w:eastAsia="ja-JP"/>
              </w:rPr>
            </w:pPr>
            <w:r w:rsidRPr="00191F65">
              <w:rPr>
                <w:rFonts w:asciiTheme="minorHAnsi" w:eastAsia="MS Mincho" w:hAnsiTheme="minorHAnsi"/>
                <w:sz w:val="20"/>
                <w:szCs w:val="20"/>
                <w:lang w:eastAsia="ja-JP"/>
              </w:rPr>
              <w:t xml:space="preserve">Dr. Shetty has authored numerous publications in prestigious journals and has both contributed to and edited textbooks in liver disease.   She attained her medical degree at Christian Medical College in Vellore, India. </w:t>
            </w:r>
          </w:p>
          <w:p w14:paraId="436AE995" w14:textId="77777777" w:rsidR="000F2A7C" w:rsidRDefault="00191F65" w:rsidP="000D10E7">
            <w:pPr>
              <w:ind w:left="1692"/>
              <w:rPr>
                <w:sz w:val="18"/>
                <w:szCs w:val="18"/>
              </w:rPr>
            </w:pPr>
            <w:r w:rsidRPr="00191F65">
              <w:rPr>
                <w:rFonts w:asciiTheme="minorHAnsi" w:eastAsia="MS Mincho" w:hAnsiTheme="minorHAnsi"/>
                <w:sz w:val="20"/>
                <w:szCs w:val="20"/>
                <w:lang w:eastAsia="ja-JP"/>
              </w:rPr>
              <w:t xml:space="preserve">  </w:t>
            </w:r>
            <w:r w:rsidR="000D10E7" w:rsidRPr="0012647B">
              <w:rPr>
                <w:noProof/>
              </w:rPr>
              <w:drawing>
                <wp:anchor distT="0" distB="0" distL="114300" distR="114300" simplePos="0" relativeHeight="251695104" behindDoc="0" locked="0" layoutInCell="1" allowOverlap="1" wp14:anchorId="26DAA41A" wp14:editId="2CD63E28">
                  <wp:simplePos x="0" y="0"/>
                  <wp:positionH relativeFrom="margin">
                    <wp:posOffset>-64770</wp:posOffset>
                  </wp:positionH>
                  <wp:positionV relativeFrom="margin">
                    <wp:posOffset>5481955</wp:posOffset>
                  </wp:positionV>
                  <wp:extent cx="967105" cy="1323975"/>
                  <wp:effectExtent l="0" t="0" r="4445" b="9525"/>
                  <wp:wrapSquare wrapText="bothSides"/>
                  <wp:docPr id="11" name="Picture 11" descr="C:\Users\hjhorwitz\AppData\Local\Microsoft\Windows\INetCache\Content.Outlook\08D00TJX\FullSizeRender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jhorwitz\AppData\Local\Microsoft\Windows\INetCache\Content.Outlook\08D00TJX\FullSizeRender (00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960" r="12192" b="5941"/>
                          <a:stretch/>
                        </pic:blipFill>
                        <pic:spPr bwMode="auto">
                          <a:xfrm>
                            <a:off x="0" y="0"/>
                            <a:ext cx="967105"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8FDBF5" w14:textId="77777777" w:rsidR="006D5CEF" w:rsidRPr="006D5CEF" w:rsidRDefault="00191F65" w:rsidP="002566E4">
            <w:pPr>
              <w:pStyle w:val="PlainText"/>
              <w:tabs>
                <w:tab w:val="center" w:pos="4320"/>
                <w:tab w:val="right" w:pos="8640"/>
              </w:tabs>
              <w:ind w:left="1422"/>
              <w:rPr>
                <w:rFonts w:ascii="Times New Roman" w:hAnsi="Times New Roman"/>
                <w:b/>
                <w:szCs w:val="22"/>
              </w:rPr>
            </w:pPr>
            <w:r>
              <w:rPr>
                <w:rFonts w:ascii="Times New Roman" w:hAnsi="Times New Roman"/>
                <w:b/>
                <w:szCs w:val="22"/>
              </w:rPr>
              <w:t>BRIAN LAM, MSHS, PA-C</w:t>
            </w:r>
          </w:p>
          <w:p w14:paraId="64F6363F" w14:textId="77777777" w:rsidR="00191F65" w:rsidRPr="00191F65" w:rsidRDefault="00191F65" w:rsidP="00191F65">
            <w:pPr>
              <w:pStyle w:val="PlainText"/>
              <w:tabs>
                <w:tab w:val="center" w:pos="4320"/>
                <w:tab w:val="right" w:pos="8640"/>
              </w:tabs>
              <w:ind w:left="1512"/>
              <w:rPr>
                <w:sz w:val="20"/>
                <w:szCs w:val="20"/>
              </w:rPr>
            </w:pPr>
            <w:r w:rsidRPr="00191F65">
              <w:rPr>
                <w:sz w:val="20"/>
                <w:szCs w:val="20"/>
              </w:rPr>
              <w:t xml:space="preserve">As a physician assistant and research investigator in Northern Virginia, Brian Lam has enjoyed the privilege of working in hepatology for over a decade. From translational research to clinical trials and routine clinical care, he has been privileged to work with an exceptional team at Inova Health System’s Beatty Liver and Obesity Research Program and Center for Liver Disease. </w:t>
            </w:r>
          </w:p>
          <w:p w14:paraId="548BEC9F" w14:textId="77777777" w:rsidR="00191F65" w:rsidRPr="002A0B06" w:rsidRDefault="00191F65" w:rsidP="00191F65">
            <w:pPr>
              <w:pStyle w:val="PlainText"/>
              <w:tabs>
                <w:tab w:val="center" w:pos="4320"/>
                <w:tab w:val="right" w:pos="8640"/>
              </w:tabs>
              <w:ind w:left="1512"/>
              <w:rPr>
                <w:sz w:val="8"/>
                <w:szCs w:val="8"/>
              </w:rPr>
            </w:pPr>
          </w:p>
          <w:p w14:paraId="17017285" w14:textId="77777777" w:rsidR="00BB2112" w:rsidRDefault="00191F65" w:rsidP="002A0B06">
            <w:pPr>
              <w:pStyle w:val="PlainText"/>
              <w:tabs>
                <w:tab w:val="center" w:pos="4320"/>
                <w:tab w:val="right" w:pos="8640"/>
              </w:tabs>
              <w:ind w:left="1614"/>
              <w:rPr>
                <w:sz w:val="20"/>
                <w:szCs w:val="20"/>
              </w:rPr>
            </w:pPr>
            <w:r w:rsidRPr="00191F65">
              <w:rPr>
                <w:sz w:val="20"/>
                <w:szCs w:val="20"/>
              </w:rPr>
              <w:t>Brian also has particular interests in non-alcoholic steatohepatitis and cholestatic liver diseases; he serves as an investigator in multicenter clinical trials and in Inova’s research projects in these areas. Brian looks forward to the advances in hepatology to come in the upcoming years.</w:t>
            </w:r>
          </w:p>
          <w:p w14:paraId="2D931B3B" w14:textId="77777777" w:rsidR="00BB2112" w:rsidRDefault="00BB2112" w:rsidP="00BB2112">
            <w:pPr>
              <w:pStyle w:val="PlainText"/>
              <w:tabs>
                <w:tab w:val="center" w:pos="4320"/>
                <w:tab w:val="right" w:pos="8640"/>
              </w:tabs>
              <w:ind w:left="1692"/>
              <w:rPr>
                <w:sz w:val="20"/>
                <w:szCs w:val="20"/>
              </w:rPr>
            </w:pPr>
          </w:p>
          <w:p w14:paraId="7F8861C6" w14:textId="77777777" w:rsidR="00BB2112" w:rsidRPr="00F61A84" w:rsidRDefault="00BB2112" w:rsidP="00BB2112">
            <w:pPr>
              <w:pStyle w:val="PlainText"/>
              <w:tabs>
                <w:tab w:val="center" w:pos="4320"/>
                <w:tab w:val="right" w:pos="8640"/>
              </w:tabs>
              <w:ind w:left="1692"/>
              <w:rPr>
                <w:rFonts w:ascii="Times New Roman" w:hAnsi="Times New Roman"/>
                <w:sz w:val="18"/>
                <w:szCs w:val="18"/>
              </w:rPr>
            </w:pPr>
          </w:p>
        </w:tc>
      </w:tr>
    </w:tbl>
    <w:p w14:paraId="7EFC9868" w14:textId="77777777" w:rsidR="00052521" w:rsidRDefault="00052521" w:rsidP="00052521">
      <w:pPr>
        <w:pStyle w:val="PlainText"/>
        <w:ind w:left="-450" w:right="1080"/>
      </w:pPr>
    </w:p>
    <w:sectPr w:rsidR="00052521" w:rsidSect="001612DF">
      <w:pgSz w:w="12240" w:h="15840" w:code="1"/>
      <w:pgMar w:top="1440" w:right="1170" w:bottom="1440" w:left="180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CE6DF" w14:textId="77777777" w:rsidR="007C056D" w:rsidRDefault="007C056D" w:rsidP="0085016C">
      <w:r>
        <w:separator/>
      </w:r>
    </w:p>
  </w:endnote>
  <w:endnote w:type="continuationSeparator" w:id="0">
    <w:p w14:paraId="2A4A5D52" w14:textId="77777777" w:rsidR="007C056D" w:rsidRDefault="007C056D" w:rsidP="0085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Perpetua Titling MT">
    <w:panose1 w:val="02020502060505020804"/>
    <w:charset w:val="00"/>
    <w:family w:val="roman"/>
    <w:pitch w:val="variable"/>
    <w:sig w:usb0="00000003" w:usb1="00000000" w:usb2="00000000" w:usb3="00000000" w:csb0="00000001" w:csb1="00000000"/>
  </w:font>
  <w:font w:name="sheraton-san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2BBA7" w14:textId="77777777" w:rsidR="007C056D" w:rsidRDefault="007C056D" w:rsidP="0085016C">
      <w:r>
        <w:separator/>
      </w:r>
    </w:p>
  </w:footnote>
  <w:footnote w:type="continuationSeparator" w:id="0">
    <w:p w14:paraId="7960B5C0" w14:textId="77777777" w:rsidR="007C056D" w:rsidRDefault="007C056D" w:rsidP="00850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D69"/>
    <w:multiLevelType w:val="hybridMultilevel"/>
    <w:tmpl w:val="F8927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35DE"/>
    <w:multiLevelType w:val="multilevel"/>
    <w:tmpl w:val="A93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5841"/>
    <w:multiLevelType w:val="hybridMultilevel"/>
    <w:tmpl w:val="E514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5E4D"/>
    <w:multiLevelType w:val="hybridMultilevel"/>
    <w:tmpl w:val="FED6E5E4"/>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6E3E"/>
    <w:multiLevelType w:val="hybridMultilevel"/>
    <w:tmpl w:val="089EE9E0"/>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B44"/>
    <w:multiLevelType w:val="multilevel"/>
    <w:tmpl w:val="40B8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70264"/>
    <w:multiLevelType w:val="hybridMultilevel"/>
    <w:tmpl w:val="77544342"/>
    <w:lvl w:ilvl="0" w:tplc="DE5AAD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71FE1"/>
    <w:multiLevelType w:val="hybridMultilevel"/>
    <w:tmpl w:val="3FBA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D0644"/>
    <w:multiLevelType w:val="hybridMultilevel"/>
    <w:tmpl w:val="358EF18C"/>
    <w:lvl w:ilvl="0" w:tplc="299CB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D6BAA"/>
    <w:multiLevelType w:val="multilevel"/>
    <w:tmpl w:val="5BDC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26E57"/>
    <w:multiLevelType w:val="hybridMultilevel"/>
    <w:tmpl w:val="C3A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664A8"/>
    <w:multiLevelType w:val="multilevel"/>
    <w:tmpl w:val="BF1C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D41CD"/>
    <w:multiLevelType w:val="hybridMultilevel"/>
    <w:tmpl w:val="31DC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D165A"/>
    <w:multiLevelType w:val="hybridMultilevel"/>
    <w:tmpl w:val="45FAD832"/>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B7B4C"/>
    <w:multiLevelType w:val="hybridMultilevel"/>
    <w:tmpl w:val="CE12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E08DD"/>
    <w:multiLevelType w:val="hybridMultilevel"/>
    <w:tmpl w:val="8FD8DE52"/>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F69"/>
    <w:multiLevelType w:val="multilevel"/>
    <w:tmpl w:val="6AC2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50BDD"/>
    <w:multiLevelType w:val="multilevel"/>
    <w:tmpl w:val="B85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1518A"/>
    <w:multiLevelType w:val="multilevel"/>
    <w:tmpl w:val="9D76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B0E30"/>
    <w:multiLevelType w:val="hybridMultilevel"/>
    <w:tmpl w:val="013E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A331C"/>
    <w:multiLevelType w:val="hybridMultilevel"/>
    <w:tmpl w:val="FAB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37BF5"/>
    <w:multiLevelType w:val="multilevel"/>
    <w:tmpl w:val="7FE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11539"/>
    <w:multiLevelType w:val="multilevel"/>
    <w:tmpl w:val="CCF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B2A51"/>
    <w:multiLevelType w:val="hybridMultilevel"/>
    <w:tmpl w:val="5A3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738AB"/>
    <w:multiLevelType w:val="hybridMultilevel"/>
    <w:tmpl w:val="F48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B011C"/>
    <w:multiLevelType w:val="hybridMultilevel"/>
    <w:tmpl w:val="9360782E"/>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06AF6"/>
    <w:multiLevelType w:val="multilevel"/>
    <w:tmpl w:val="7C5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92C3A"/>
    <w:multiLevelType w:val="hybridMultilevel"/>
    <w:tmpl w:val="F0CEB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7"/>
  </w:num>
  <w:num w:numId="2">
    <w:abstractNumId w:val="20"/>
  </w:num>
  <w:num w:numId="3">
    <w:abstractNumId w:val="19"/>
  </w:num>
  <w:num w:numId="4">
    <w:abstractNumId w:val="23"/>
  </w:num>
  <w:num w:numId="5">
    <w:abstractNumId w:val="14"/>
  </w:num>
  <w:num w:numId="6">
    <w:abstractNumId w:val="27"/>
  </w:num>
  <w:num w:numId="7">
    <w:abstractNumId w:val="2"/>
  </w:num>
  <w:num w:numId="8">
    <w:abstractNumId w:val="10"/>
  </w:num>
  <w:num w:numId="9">
    <w:abstractNumId w:val="3"/>
  </w:num>
  <w:num w:numId="10">
    <w:abstractNumId w:val="0"/>
  </w:num>
  <w:num w:numId="11">
    <w:abstractNumId w:val="25"/>
  </w:num>
  <w:num w:numId="12">
    <w:abstractNumId w:val="4"/>
  </w:num>
  <w:num w:numId="13">
    <w:abstractNumId w:val="15"/>
  </w:num>
  <w:num w:numId="14">
    <w:abstractNumId w:val="13"/>
  </w:num>
  <w:num w:numId="15">
    <w:abstractNumId w:val="18"/>
  </w:num>
  <w:num w:numId="16">
    <w:abstractNumId w:val="11"/>
  </w:num>
  <w:num w:numId="17">
    <w:abstractNumId w:val="16"/>
  </w:num>
  <w:num w:numId="18">
    <w:abstractNumId w:val="5"/>
  </w:num>
  <w:num w:numId="19">
    <w:abstractNumId w:val="26"/>
  </w:num>
  <w:num w:numId="20">
    <w:abstractNumId w:val="22"/>
  </w:num>
  <w:num w:numId="21">
    <w:abstractNumId w:val="9"/>
  </w:num>
  <w:num w:numId="22">
    <w:abstractNumId w:val="1"/>
  </w:num>
  <w:num w:numId="23">
    <w:abstractNumId w:val="21"/>
  </w:num>
  <w:num w:numId="24">
    <w:abstractNumId w:val="17"/>
  </w:num>
  <w:num w:numId="25">
    <w:abstractNumId w:val="8"/>
  </w:num>
  <w:num w:numId="26">
    <w:abstractNumId w:val="6"/>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CA"/>
    <w:rsid w:val="00003730"/>
    <w:rsid w:val="00004C12"/>
    <w:rsid w:val="00012E3B"/>
    <w:rsid w:val="00021562"/>
    <w:rsid w:val="0003100F"/>
    <w:rsid w:val="00036629"/>
    <w:rsid w:val="0005062D"/>
    <w:rsid w:val="00052521"/>
    <w:rsid w:val="00061F0F"/>
    <w:rsid w:val="00081249"/>
    <w:rsid w:val="00084376"/>
    <w:rsid w:val="000874FA"/>
    <w:rsid w:val="00097860"/>
    <w:rsid w:val="000A2E85"/>
    <w:rsid w:val="000B3B41"/>
    <w:rsid w:val="000C126D"/>
    <w:rsid w:val="000C3407"/>
    <w:rsid w:val="000C55B0"/>
    <w:rsid w:val="000D10E7"/>
    <w:rsid w:val="000E45FC"/>
    <w:rsid w:val="000F2A7C"/>
    <w:rsid w:val="001272DF"/>
    <w:rsid w:val="001334C2"/>
    <w:rsid w:val="00137B0C"/>
    <w:rsid w:val="00142677"/>
    <w:rsid w:val="00142C80"/>
    <w:rsid w:val="001524A0"/>
    <w:rsid w:val="00156AF2"/>
    <w:rsid w:val="001612DF"/>
    <w:rsid w:val="00164262"/>
    <w:rsid w:val="00171AF7"/>
    <w:rsid w:val="00177861"/>
    <w:rsid w:val="00186227"/>
    <w:rsid w:val="00191F65"/>
    <w:rsid w:val="0019324B"/>
    <w:rsid w:val="001A7052"/>
    <w:rsid w:val="001A7418"/>
    <w:rsid w:val="001B0FF5"/>
    <w:rsid w:val="001B7C33"/>
    <w:rsid w:val="001C4786"/>
    <w:rsid w:val="001D32F5"/>
    <w:rsid w:val="001E3301"/>
    <w:rsid w:val="001E3A62"/>
    <w:rsid w:val="00203E53"/>
    <w:rsid w:val="00204157"/>
    <w:rsid w:val="002137A4"/>
    <w:rsid w:val="00213D81"/>
    <w:rsid w:val="002141F4"/>
    <w:rsid w:val="002171DA"/>
    <w:rsid w:val="00222BB0"/>
    <w:rsid w:val="00223171"/>
    <w:rsid w:val="00226396"/>
    <w:rsid w:val="0022738D"/>
    <w:rsid w:val="002352B1"/>
    <w:rsid w:val="00243739"/>
    <w:rsid w:val="00246BCB"/>
    <w:rsid w:val="00247CCD"/>
    <w:rsid w:val="0025262F"/>
    <w:rsid w:val="002566E4"/>
    <w:rsid w:val="00267FE8"/>
    <w:rsid w:val="00270BDB"/>
    <w:rsid w:val="00274172"/>
    <w:rsid w:val="0027482F"/>
    <w:rsid w:val="0027726A"/>
    <w:rsid w:val="002806B4"/>
    <w:rsid w:val="00290954"/>
    <w:rsid w:val="00292916"/>
    <w:rsid w:val="002A0B06"/>
    <w:rsid w:val="002A4FBC"/>
    <w:rsid w:val="002B2692"/>
    <w:rsid w:val="002B620A"/>
    <w:rsid w:val="002D7733"/>
    <w:rsid w:val="002E0F66"/>
    <w:rsid w:val="002E5093"/>
    <w:rsid w:val="002F1B8A"/>
    <w:rsid w:val="002F2F8A"/>
    <w:rsid w:val="002F3C9E"/>
    <w:rsid w:val="002F72D9"/>
    <w:rsid w:val="00301232"/>
    <w:rsid w:val="0031321B"/>
    <w:rsid w:val="00320C68"/>
    <w:rsid w:val="0032150A"/>
    <w:rsid w:val="00334AA0"/>
    <w:rsid w:val="0033526C"/>
    <w:rsid w:val="00340C37"/>
    <w:rsid w:val="0034112A"/>
    <w:rsid w:val="0034612C"/>
    <w:rsid w:val="0035148E"/>
    <w:rsid w:val="00352DE0"/>
    <w:rsid w:val="003825C4"/>
    <w:rsid w:val="003829D1"/>
    <w:rsid w:val="003A1E2E"/>
    <w:rsid w:val="003A7462"/>
    <w:rsid w:val="003C008D"/>
    <w:rsid w:val="003C10D3"/>
    <w:rsid w:val="003C2F7D"/>
    <w:rsid w:val="003C7F71"/>
    <w:rsid w:val="003D1358"/>
    <w:rsid w:val="003E2327"/>
    <w:rsid w:val="003F2E1B"/>
    <w:rsid w:val="003F4F83"/>
    <w:rsid w:val="004024CF"/>
    <w:rsid w:val="00403862"/>
    <w:rsid w:val="00414D1D"/>
    <w:rsid w:val="00416E85"/>
    <w:rsid w:val="00431A6D"/>
    <w:rsid w:val="004439E8"/>
    <w:rsid w:val="004472E4"/>
    <w:rsid w:val="0044739E"/>
    <w:rsid w:val="00457100"/>
    <w:rsid w:val="0048069E"/>
    <w:rsid w:val="004B6855"/>
    <w:rsid w:val="004C2494"/>
    <w:rsid w:val="004E37F5"/>
    <w:rsid w:val="004E4093"/>
    <w:rsid w:val="004E4365"/>
    <w:rsid w:val="004F17E1"/>
    <w:rsid w:val="004F2582"/>
    <w:rsid w:val="004F5090"/>
    <w:rsid w:val="004F719A"/>
    <w:rsid w:val="005001B6"/>
    <w:rsid w:val="005026CC"/>
    <w:rsid w:val="00503150"/>
    <w:rsid w:val="0050458B"/>
    <w:rsid w:val="0050506A"/>
    <w:rsid w:val="0051272C"/>
    <w:rsid w:val="00545A42"/>
    <w:rsid w:val="005605F5"/>
    <w:rsid w:val="0056168B"/>
    <w:rsid w:val="00570B94"/>
    <w:rsid w:val="0058483E"/>
    <w:rsid w:val="005965F9"/>
    <w:rsid w:val="005B265A"/>
    <w:rsid w:val="005B30D3"/>
    <w:rsid w:val="005C5E29"/>
    <w:rsid w:val="005D38A3"/>
    <w:rsid w:val="005E347D"/>
    <w:rsid w:val="005F6DA7"/>
    <w:rsid w:val="00604C2B"/>
    <w:rsid w:val="00614E53"/>
    <w:rsid w:val="0065196C"/>
    <w:rsid w:val="00653225"/>
    <w:rsid w:val="00664B4D"/>
    <w:rsid w:val="00674B2A"/>
    <w:rsid w:val="00683CCB"/>
    <w:rsid w:val="006B310F"/>
    <w:rsid w:val="006B444D"/>
    <w:rsid w:val="006B4FD9"/>
    <w:rsid w:val="006B7FB7"/>
    <w:rsid w:val="006C4BBF"/>
    <w:rsid w:val="006C4D7F"/>
    <w:rsid w:val="006C6BDD"/>
    <w:rsid w:val="006C774E"/>
    <w:rsid w:val="006D1766"/>
    <w:rsid w:val="006D5CEF"/>
    <w:rsid w:val="006E40A3"/>
    <w:rsid w:val="006E6315"/>
    <w:rsid w:val="006F4B97"/>
    <w:rsid w:val="00703C0E"/>
    <w:rsid w:val="0073612B"/>
    <w:rsid w:val="00753036"/>
    <w:rsid w:val="0075595F"/>
    <w:rsid w:val="00774EE4"/>
    <w:rsid w:val="00784A0D"/>
    <w:rsid w:val="00787CF4"/>
    <w:rsid w:val="00787FAF"/>
    <w:rsid w:val="00791A3F"/>
    <w:rsid w:val="007A47EB"/>
    <w:rsid w:val="007C056D"/>
    <w:rsid w:val="007D16CD"/>
    <w:rsid w:val="007E4696"/>
    <w:rsid w:val="00806217"/>
    <w:rsid w:val="00812A4C"/>
    <w:rsid w:val="00816E59"/>
    <w:rsid w:val="0085016C"/>
    <w:rsid w:val="00856872"/>
    <w:rsid w:val="0087025F"/>
    <w:rsid w:val="008901F7"/>
    <w:rsid w:val="008C00DB"/>
    <w:rsid w:val="008C1A83"/>
    <w:rsid w:val="008D39EF"/>
    <w:rsid w:val="008E3FEC"/>
    <w:rsid w:val="008E538D"/>
    <w:rsid w:val="00921E76"/>
    <w:rsid w:val="00955B7B"/>
    <w:rsid w:val="0097341D"/>
    <w:rsid w:val="00974743"/>
    <w:rsid w:val="00975466"/>
    <w:rsid w:val="00993CB2"/>
    <w:rsid w:val="009C1504"/>
    <w:rsid w:val="009C5C5E"/>
    <w:rsid w:val="009D0D2C"/>
    <w:rsid w:val="009E2F41"/>
    <w:rsid w:val="009E58C8"/>
    <w:rsid w:val="009F3853"/>
    <w:rsid w:val="009F5578"/>
    <w:rsid w:val="00A272D9"/>
    <w:rsid w:val="00A3201C"/>
    <w:rsid w:val="00A32530"/>
    <w:rsid w:val="00A44E96"/>
    <w:rsid w:val="00A47640"/>
    <w:rsid w:val="00A51FA2"/>
    <w:rsid w:val="00A54604"/>
    <w:rsid w:val="00A54FCA"/>
    <w:rsid w:val="00A703A8"/>
    <w:rsid w:val="00A74CA0"/>
    <w:rsid w:val="00A95791"/>
    <w:rsid w:val="00AA334D"/>
    <w:rsid w:val="00AB063E"/>
    <w:rsid w:val="00AB19EB"/>
    <w:rsid w:val="00AB396B"/>
    <w:rsid w:val="00AC5FE6"/>
    <w:rsid w:val="00AD0B68"/>
    <w:rsid w:val="00AF242E"/>
    <w:rsid w:val="00AF6944"/>
    <w:rsid w:val="00AF6BFC"/>
    <w:rsid w:val="00AF7547"/>
    <w:rsid w:val="00AF7EAF"/>
    <w:rsid w:val="00B00CBA"/>
    <w:rsid w:val="00B033D4"/>
    <w:rsid w:val="00B2227C"/>
    <w:rsid w:val="00B27724"/>
    <w:rsid w:val="00B34B92"/>
    <w:rsid w:val="00B40A01"/>
    <w:rsid w:val="00B45A3E"/>
    <w:rsid w:val="00B47B5B"/>
    <w:rsid w:val="00B50BF1"/>
    <w:rsid w:val="00B50D44"/>
    <w:rsid w:val="00B75802"/>
    <w:rsid w:val="00B849E0"/>
    <w:rsid w:val="00BB0166"/>
    <w:rsid w:val="00BB2112"/>
    <w:rsid w:val="00BB2874"/>
    <w:rsid w:val="00BB76BE"/>
    <w:rsid w:val="00BB7F31"/>
    <w:rsid w:val="00BC78B5"/>
    <w:rsid w:val="00BD104C"/>
    <w:rsid w:val="00BD2019"/>
    <w:rsid w:val="00BD5E19"/>
    <w:rsid w:val="00BE0495"/>
    <w:rsid w:val="00BF2F39"/>
    <w:rsid w:val="00C01A1B"/>
    <w:rsid w:val="00C02940"/>
    <w:rsid w:val="00C322E1"/>
    <w:rsid w:val="00C37FBF"/>
    <w:rsid w:val="00C425D0"/>
    <w:rsid w:val="00C42E9E"/>
    <w:rsid w:val="00C50E1D"/>
    <w:rsid w:val="00C55D69"/>
    <w:rsid w:val="00C622C6"/>
    <w:rsid w:val="00C64D99"/>
    <w:rsid w:val="00C7006C"/>
    <w:rsid w:val="00C72AAF"/>
    <w:rsid w:val="00C73FA3"/>
    <w:rsid w:val="00C75B0A"/>
    <w:rsid w:val="00C818A4"/>
    <w:rsid w:val="00C84E45"/>
    <w:rsid w:val="00C93539"/>
    <w:rsid w:val="00C97094"/>
    <w:rsid w:val="00CA0821"/>
    <w:rsid w:val="00CA1423"/>
    <w:rsid w:val="00CA1ACC"/>
    <w:rsid w:val="00CB4A13"/>
    <w:rsid w:val="00CC40F2"/>
    <w:rsid w:val="00CC4A02"/>
    <w:rsid w:val="00CE3AF1"/>
    <w:rsid w:val="00CF518F"/>
    <w:rsid w:val="00D00F97"/>
    <w:rsid w:val="00D23090"/>
    <w:rsid w:val="00D274C5"/>
    <w:rsid w:val="00D3000F"/>
    <w:rsid w:val="00D436DC"/>
    <w:rsid w:val="00D54B03"/>
    <w:rsid w:val="00D558A2"/>
    <w:rsid w:val="00D57F26"/>
    <w:rsid w:val="00D60CF0"/>
    <w:rsid w:val="00D614C0"/>
    <w:rsid w:val="00D81018"/>
    <w:rsid w:val="00D90CE2"/>
    <w:rsid w:val="00D976D4"/>
    <w:rsid w:val="00D978FF"/>
    <w:rsid w:val="00DA55BA"/>
    <w:rsid w:val="00DC2B5F"/>
    <w:rsid w:val="00DC4681"/>
    <w:rsid w:val="00DD08E5"/>
    <w:rsid w:val="00DD6D8B"/>
    <w:rsid w:val="00DF1CC2"/>
    <w:rsid w:val="00DF6D84"/>
    <w:rsid w:val="00E05059"/>
    <w:rsid w:val="00E176CC"/>
    <w:rsid w:val="00E41C0A"/>
    <w:rsid w:val="00E55499"/>
    <w:rsid w:val="00E66E1A"/>
    <w:rsid w:val="00E8031B"/>
    <w:rsid w:val="00E81191"/>
    <w:rsid w:val="00E81F4C"/>
    <w:rsid w:val="00E823DD"/>
    <w:rsid w:val="00E85C16"/>
    <w:rsid w:val="00E92EC4"/>
    <w:rsid w:val="00E933FA"/>
    <w:rsid w:val="00E97685"/>
    <w:rsid w:val="00EA5A9D"/>
    <w:rsid w:val="00EB2246"/>
    <w:rsid w:val="00EC046C"/>
    <w:rsid w:val="00EC7155"/>
    <w:rsid w:val="00EC7353"/>
    <w:rsid w:val="00ED5D2D"/>
    <w:rsid w:val="00EF104E"/>
    <w:rsid w:val="00EF123F"/>
    <w:rsid w:val="00EF3EDA"/>
    <w:rsid w:val="00EF72EE"/>
    <w:rsid w:val="00F0014E"/>
    <w:rsid w:val="00F026BD"/>
    <w:rsid w:val="00F038E8"/>
    <w:rsid w:val="00F04560"/>
    <w:rsid w:val="00F057BB"/>
    <w:rsid w:val="00F05E18"/>
    <w:rsid w:val="00F20468"/>
    <w:rsid w:val="00F25F78"/>
    <w:rsid w:val="00F33BBF"/>
    <w:rsid w:val="00F3533B"/>
    <w:rsid w:val="00F8235A"/>
    <w:rsid w:val="00F836B5"/>
    <w:rsid w:val="00F96498"/>
    <w:rsid w:val="00F972BF"/>
    <w:rsid w:val="00FB1B22"/>
    <w:rsid w:val="00FC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EA46F"/>
  <w15:docId w15:val="{8DD03539-7613-43E9-ABBC-1C2FC77F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0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016C"/>
    <w:pPr>
      <w:tabs>
        <w:tab w:val="center" w:pos="4680"/>
        <w:tab w:val="right" w:pos="9360"/>
      </w:tabs>
    </w:pPr>
  </w:style>
  <w:style w:type="character" w:customStyle="1" w:styleId="HeaderChar">
    <w:name w:val="Header Char"/>
    <w:basedOn w:val="DefaultParagraphFont"/>
    <w:link w:val="Header"/>
    <w:rsid w:val="0085016C"/>
    <w:rPr>
      <w:sz w:val="24"/>
      <w:szCs w:val="24"/>
    </w:rPr>
  </w:style>
  <w:style w:type="paragraph" w:styleId="Footer">
    <w:name w:val="footer"/>
    <w:basedOn w:val="Normal"/>
    <w:link w:val="FooterChar"/>
    <w:rsid w:val="0085016C"/>
    <w:pPr>
      <w:tabs>
        <w:tab w:val="center" w:pos="4680"/>
        <w:tab w:val="right" w:pos="9360"/>
      </w:tabs>
    </w:pPr>
  </w:style>
  <w:style w:type="character" w:customStyle="1" w:styleId="FooterChar">
    <w:name w:val="Footer Char"/>
    <w:basedOn w:val="DefaultParagraphFont"/>
    <w:link w:val="Footer"/>
    <w:rsid w:val="0085016C"/>
    <w:rPr>
      <w:sz w:val="24"/>
      <w:szCs w:val="24"/>
    </w:rPr>
  </w:style>
  <w:style w:type="paragraph" w:customStyle="1" w:styleId="Body">
    <w:name w:val="Body"/>
    <w:basedOn w:val="Normal"/>
    <w:uiPriority w:val="99"/>
    <w:rsid w:val="00457100"/>
    <w:pPr>
      <w:widowControl w:val="0"/>
      <w:suppressAutoHyphens/>
      <w:autoSpaceDE w:val="0"/>
      <w:autoSpaceDN w:val="0"/>
      <w:adjustRightInd w:val="0"/>
      <w:spacing w:before="160" w:after="160" w:line="270" w:lineRule="atLeast"/>
    </w:pPr>
    <w:rPr>
      <w:rFonts w:ascii="Tahoma" w:eastAsia="Cambria" w:hAnsi="Tahoma" w:cs="ProximaNova-Regular"/>
      <w:color w:val="162129"/>
      <w:sz w:val="20"/>
      <w:szCs w:val="19"/>
    </w:rPr>
  </w:style>
  <w:style w:type="paragraph" w:styleId="PlainText">
    <w:name w:val="Plain Text"/>
    <w:basedOn w:val="Normal"/>
    <w:link w:val="PlainTextChar"/>
    <w:unhideWhenUsed/>
    <w:rsid w:val="00061F0F"/>
    <w:rPr>
      <w:rFonts w:ascii="Calibri" w:eastAsiaTheme="minorHAnsi" w:hAnsi="Calibri" w:cstheme="minorBidi"/>
      <w:sz w:val="22"/>
      <w:szCs w:val="21"/>
    </w:rPr>
  </w:style>
  <w:style w:type="character" w:customStyle="1" w:styleId="PlainTextChar">
    <w:name w:val="Plain Text Char"/>
    <w:basedOn w:val="DefaultParagraphFont"/>
    <w:link w:val="PlainText"/>
    <w:rsid w:val="00061F0F"/>
    <w:rPr>
      <w:rFonts w:ascii="Calibri" w:eastAsiaTheme="minorHAnsi" w:hAnsi="Calibri" w:cstheme="minorBidi"/>
      <w:sz w:val="22"/>
      <w:szCs w:val="21"/>
    </w:rPr>
  </w:style>
  <w:style w:type="character" w:styleId="Hyperlink">
    <w:name w:val="Hyperlink"/>
    <w:rsid w:val="00052521"/>
    <w:rPr>
      <w:color w:val="0000FF"/>
      <w:u w:val="single"/>
    </w:rPr>
  </w:style>
  <w:style w:type="paragraph" w:styleId="BodyText">
    <w:name w:val="Body Text"/>
    <w:basedOn w:val="Normal"/>
    <w:link w:val="BodyTextChar"/>
    <w:rsid w:val="00052521"/>
    <w:pPr>
      <w:jc w:val="both"/>
    </w:pPr>
    <w:rPr>
      <w:rFonts w:ascii="Century Gothic" w:hAnsi="Century Gothic"/>
      <w:sz w:val="22"/>
    </w:rPr>
  </w:style>
  <w:style w:type="character" w:customStyle="1" w:styleId="BodyTextChar">
    <w:name w:val="Body Text Char"/>
    <w:basedOn w:val="DefaultParagraphFont"/>
    <w:link w:val="BodyText"/>
    <w:rsid w:val="00052521"/>
    <w:rPr>
      <w:rFonts w:ascii="Century Gothic" w:hAnsi="Century Gothic"/>
      <w:sz w:val="22"/>
      <w:szCs w:val="24"/>
    </w:rPr>
  </w:style>
  <w:style w:type="character" w:styleId="Strong">
    <w:name w:val="Strong"/>
    <w:qFormat/>
    <w:rsid w:val="00052521"/>
    <w:rPr>
      <w:b/>
      <w:bCs/>
    </w:rPr>
  </w:style>
  <w:style w:type="paragraph" w:styleId="ListParagraph">
    <w:name w:val="List Paragraph"/>
    <w:basedOn w:val="Normal"/>
    <w:uiPriority w:val="34"/>
    <w:qFormat/>
    <w:rsid w:val="006E6315"/>
    <w:pPr>
      <w:ind w:left="720"/>
      <w:contextualSpacing/>
    </w:pPr>
  </w:style>
  <w:style w:type="paragraph" w:styleId="BalloonText">
    <w:name w:val="Balloon Text"/>
    <w:basedOn w:val="Normal"/>
    <w:link w:val="BalloonTextChar"/>
    <w:semiHidden/>
    <w:unhideWhenUsed/>
    <w:rsid w:val="008C00DB"/>
    <w:rPr>
      <w:rFonts w:ascii="Lucida Grande" w:hAnsi="Lucida Grande" w:cs="Lucida Grande"/>
      <w:sz w:val="18"/>
      <w:szCs w:val="18"/>
    </w:rPr>
  </w:style>
  <w:style w:type="character" w:customStyle="1" w:styleId="BalloonTextChar">
    <w:name w:val="Balloon Text Char"/>
    <w:basedOn w:val="DefaultParagraphFont"/>
    <w:link w:val="BalloonText"/>
    <w:semiHidden/>
    <w:rsid w:val="008C00DB"/>
    <w:rPr>
      <w:rFonts w:ascii="Lucida Grande" w:hAnsi="Lucida Grande" w:cs="Lucida Grande"/>
      <w:sz w:val="18"/>
      <w:szCs w:val="18"/>
    </w:rPr>
  </w:style>
  <w:style w:type="paragraph" w:customStyle="1" w:styleId="directionlocation">
    <w:name w:val="directionlocation"/>
    <w:basedOn w:val="Normal"/>
    <w:rsid w:val="0022738D"/>
    <w:pPr>
      <w:spacing w:after="120"/>
    </w:pPr>
  </w:style>
  <w:style w:type="paragraph" w:customStyle="1" w:styleId="xmsolistparagraph">
    <w:name w:val="x_msolistparagraph"/>
    <w:basedOn w:val="Normal"/>
    <w:rsid w:val="001612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1000">
      <w:bodyDiv w:val="1"/>
      <w:marLeft w:val="0"/>
      <w:marRight w:val="0"/>
      <w:marTop w:val="0"/>
      <w:marBottom w:val="0"/>
      <w:divBdr>
        <w:top w:val="none" w:sz="0" w:space="0" w:color="auto"/>
        <w:left w:val="none" w:sz="0" w:space="0" w:color="auto"/>
        <w:bottom w:val="none" w:sz="0" w:space="0" w:color="auto"/>
        <w:right w:val="none" w:sz="0" w:space="0" w:color="auto"/>
      </w:divBdr>
    </w:div>
    <w:div w:id="481653202">
      <w:bodyDiv w:val="1"/>
      <w:marLeft w:val="0"/>
      <w:marRight w:val="0"/>
      <w:marTop w:val="0"/>
      <w:marBottom w:val="0"/>
      <w:divBdr>
        <w:top w:val="none" w:sz="0" w:space="0" w:color="auto"/>
        <w:left w:val="none" w:sz="0" w:space="0" w:color="auto"/>
        <w:bottom w:val="none" w:sz="0" w:space="0" w:color="auto"/>
        <w:right w:val="none" w:sz="0" w:space="0" w:color="auto"/>
      </w:divBdr>
      <w:divsChild>
        <w:div w:id="1411805296">
          <w:marLeft w:val="0"/>
          <w:marRight w:val="0"/>
          <w:marTop w:val="0"/>
          <w:marBottom w:val="0"/>
          <w:divBdr>
            <w:top w:val="none" w:sz="0" w:space="0" w:color="auto"/>
            <w:left w:val="none" w:sz="0" w:space="0" w:color="auto"/>
            <w:bottom w:val="none" w:sz="0" w:space="0" w:color="auto"/>
            <w:right w:val="none" w:sz="0" w:space="0" w:color="auto"/>
          </w:divBdr>
          <w:divsChild>
            <w:div w:id="626011204">
              <w:marLeft w:val="0"/>
              <w:marRight w:val="0"/>
              <w:marTop w:val="0"/>
              <w:marBottom w:val="0"/>
              <w:divBdr>
                <w:top w:val="single" w:sz="6" w:space="8" w:color="FFFFFF"/>
                <w:left w:val="none" w:sz="0" w:space="0" w:color="auto"/>
                <w:bottom w:val="none" w:sz="0" w:space="0" w:color="auto"/>
                <w:right w:val="none" w:sz="0" w:space="0" w:color="auto"/>
              </w:divBdr>
              <w:divsChild>
                <w:div w:id="1340110924">
                  <w:marLeft w:val="0"/>
                  <w:marRight w:val="0"/>
                  <w:marTop w:val="0"/>
                  <w:marBottom w:val="0"/>
                  <w:divBdr>
                    <w:top w:val="none" w:sz="0" w:space="0" w:color="auto"/>
                    <w:left w:val="none" w:sz="0" w:space="0" w:color="auto"/>
                    <w:bottom w:val="none" w:sz="0" w:space="0" w:color="auto"/>
                    <w:right w:val="none" w:sz="0" w:space="0" w:color="auto"/>
                  </w:divBdr>
                  <w:divsChild>
                    <w:div w:id="1016729556">
                      <w:marLeft w:val="0"/>
                      <w:marRight w:val="0"/>
                      <w:marTop w:val="0"/>
                      <w:marBottom w:val="0"/>
                      <w:divBdr>
                        <w:top w:val="none" w:sz="0" w:space="0" w:color="auto"/>
                        <w:left w:val="none" w:sz="0" w:space="0" w:color="auto"/>
                        <w:bottom w:val="none" w:sz="0" w:space="0" w:color="auto"/>
                        <w:right w:val="none" w:sz="0" w:space="0" w:color="auto"/>
                      </w:divBdr>
                      <w:divsChild>
                        <w:div w:id="1765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572743">
      <w:bodyDiv w:val="1"/>
      <w:marLeft w:val="0"/>
      <w:marRight w:val="0"/>
      <w:marTop w:val="0"/>
      <w:marBottom w:val="0"/>
      <w:divBdr>
        <w:top w:val="none" w:sz="0" w:space="0" w:color="auto"/>
        <w:left w:val="none" w:sz="0" w:space="0" w:color="auto"/>
        <w:bottom w:val="none" w:sz="0" w:space="0" w:color="auto"/>
        <w:right w:val="none" w:sz="0" w:space="0" w:color="auto"/>
      </w:divBdr>
      <w:divsChild>
        <w:div w:id="1618411774">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114492293">
                  <w:marLeft w:val="1470"/>
                  <w:marRight w:val="435"/>
                  <w:marTop w:val="435"/>
                  <w:marBottom w:val="210"/>
                  <w:divBdr>
                    <w:top w:val="none" w:sz="0" w:space="0" w:color="auto"/>
                    <w:left w:val="none" w:sz="0" w:space="0" w:color="auto"/>
                    <w:bottom w:val="none" w:sz="0" w:space="0" w:color="auto"/>
                    <w:right w:val="none" w:sz="0" w:space="0" w:color="auto"/>
                  </w:divBdr>
                </w:div>
              </w:divsChild>
            </w:div>
          </w:divsChild>
        </w:div>
      </w:divsChild>
    </w:div>
    <w:div w:id="658923565">
      <w:bodyDiv w:val="1"/>
      <w:marLeft w:val="0"/>
      <w:marRight w:val="0"/>
      <w:marTop w:val="0"/>
      <w:marBottom w:val="0"/>
      <w:divBdr>
        <w:top w:val="none" w:sz="0" w:space="0" w:color="auto"/>
        <w:left w:val="none" w:sz="0" w:space="0" w:color="auto"/>
        <w:bottom w:val="none" w:sz="0" w:space="0" w:color="auto"/>
        <w:right w:val="none" w:sz="0" w:space="0" w:color="auto"/>
      </w:divBdr>
      <w:divsChild>
        <w:div w:id="1835411086">
          <w:marLeft w:val="0"/>
          <w:marRight w:val="0"/>
          <w:marTop w:val="0"/>
          <w:marBottom w:val="0"/>
          <w:divBdr>
            <w:top w:val="none" w:sz="0" w:space="0" w:color="auto"/>
            <w:left w:val="none" w:sz="0" w:space="0" w:color="auto"/>
            <w:bottom w:val="none" w:sz="0" w:space="0" w:color="auto"/>
            <w:right w:val="none" w:sz="0" w:space="0" w:color="auto"/>
          </w:divBdr>
          <w:divsChild>
            <w:div w:id="637683943">
              <w:marLeft w:val="0"/>
              <w:marRight w:val="0"/>
              <w:marTop w:val="0"/>
              <w:marBottom w:val="0"/>
              <w:divBdr>
                <w:top w:val="none" w:sz="0" w:space="0" w:color="auto"/>
                <w:left w:val="none" w:sz="0" w:space="0" w:color="auto"/>
                <w:bottom w:val="none" w:sz="0" w:space="0" w:color="auto"/>
                <w:right w:val="none" w:sz="0" w:space="0" w:color="auto"/>
              </w:divBdr>
              <w:divsChild>
                <w:div w:id="1382904000">
                  <w:marLeft w:val="0"/>
                  <w:marRight w:val="0"/>
                  <w:marTop w:val="0"/>
                  <w:marBottom w:val="0"/>
                  <w:divBdr>
                    <w:top w:val="none" w:sz="0" w:space="0" w:color="auto"/>
                    <w:left w:val="none" w:sz="0" w:space="0" w:color="auto"/>
                    <w:bottom w:val="none" w:sz="0" w:space="0" w:color="auto"/>
                    <w:right w:val="none" w:sz="0" w:space="0" w:color="auto"/>
                  </w:divBdr>
                  <w:divsChild>
                    <w:div w:id="677655194">
                      <w:marLeft w:val="0"/>
                      <w:marRight w:val="0"/>
                      <w:marTop w:val="0"/>
                      <w:marBottom w:val="0"/>
                      <w:divBdr>
                        <w:top w:val="none" w:sz="0" w:space="0" w:color="auto"/>
                        <w:left w:val="none" w:sz="0" w:space="0" w:color="auto"/>
                        <w:bottom w:val="none" w:sz="0" w:space="0" w:color="auto"/>
                        <w:right w:val="none" w:sz="0" w:space="0" w:color="auto"/>
                      </w:divBdr>
                      <w:divsChild>
                        <w:div w:id="421268292">
                          <w:marLeft w:val="0"/>
                          <w:marRight w:val="0"/>
                          <w:marTop w:val="0"/>
                          <w:marBottom w:val="0"/>
                          <w:divBdr>
                            <w:top w:val="none" w:sz="0" w:space="0" w:color="auto"/>
                            <w:left w:val="none" w:sz="0" w:space="0" w:color="auto"/>
                            <w:bottom w:val="none" w:sz="0" w:space="0" w:color="auto"/>
                            <w:right w:val="none" w:sz="0" w:space="0" w:color="auto"/>
                          </w:divBdr>
                          <w:divsChild>
                            <w:div w:id="1523201599">
                              <w:marLeft w:val="0"/>
                              <w:marRight w:val="0"/>
                              <w:marTop w:val="150"/>
                              <w:marBottom w:val="150"/>
                              <w:divBdr>
                                <w:top w:val="single" w:sz="6" w:space="15" w:color="C5C6C6"/>
                                <w:left w:val="none" w:sz="0" w:space="0" w:color="auto"/>
                                <w:bottom w:val="single" w:sz="6" w:space="15" w:color="C5C6C6"/>
                                <w:right w:val="none" w:sz="0" w:space="0" w:color="auto"/>
                              </w:divBdr>
                              <w:divsChild>
                                <w:div w:id="381833137">
                                  <w:marLeft w:val="0"/>
                                  <w:marRight w:val="0"/>
                                  <w:marTop w:val="0"/>
                                  <w:marBottom w:val="0"/>
                                  <w:divBdr>
                                    <w:top w:val="none" w:sz="0" w:space="0" w:color="auto"/>
                                    <w:left w:val="none" w:sz="0" w:space="0" w:color="auto"/>
                                    <w:bottom w:val="none" w:sz="0" w:space="0" w:color="auto"/>
                                    <w:right w:val="none" w:sz="0" w:space="0" w:color="auto"/>
                                  </w:divBdr>
                                  <w:divsChild>
                                    <w:div w:id="1491218156">
                                      <w:marLeft w:val="0"/>
                                      <w:marRight w:val="0"/>
                                      <w:marTop w:val="0"/>
                                      <w:marBottom w:val="225"/>
                                      <w:divBdr>
                                        <w:top w:val="none" w:sz="0" w:space="0" w:color="auto"/>
                                        <w:left w:val="none" w:sz="0" w:space="0" w:color="auto"/>
                                        <w:bottom w:val="none" w:sz="0" w:space="0" w:color="auto"/>
                                        <w:right w:val="none" w:sz="0" w:space="0" w:color="auto"/>
                                      </w:divBdr>
                                    </w:div>
                                    <w:div w:id="1852254271">
                                      <w:marLeft w:val="0"/>
                                      <w:marRight w:val="0"/>
                                      <w:marTop w:val="0"/>
                                      <w:marBottom w:val="225"/>
                                      <w:divBdr>
                                        <w:top w:val="none" w:sz="0" w:space="0" w:color="auto"/>
                                        <w:left w:val="none" w:sz="0" w:space="0" w:color="auto"/>
                                        <w:bottom w:val="none" w:sz="0" w:space="0" w:color="auto"/>
                                        <w:right w:val="none" w:sz="0" w:space="0" w:color="auto"/>
                                      </w:divBdr>
                                    </w:div>
                                    <w:div w:id="808549908">
                                      <w:marLeft w:val="0"/>
                                      <w:marRight w:val="0"/>
                                      <w:marTop w:val="0"/>
                                      <w:marBottom w:val="225"/>
                                      <w:divBdr>
                                        <w:top w:val="none" w:sz="0" w:space="0" w:color="auto"/>
                                        <w:left w:val="none" w:sz="0" w:space="0" w:color="auto"/>
                                        <w:bottom w:val="none" w:sz="0" w:space="0" w:color="auto"/>
                                        <w:right w:val="none" w:sz="0" w:space="0" w:color="auto"/>
                                      </w:divBdr>
                                    </w:div>
                                    <w:div w:id="20635573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986795">
      <w:bodyDiv w:val="1"/>
      <w:marLeft w:val="0"/>
      <w:marRight w:val="0"/>
      <w:marTop w:val="0"/>
      <w:marBottom w:val="0"/>
      <w:divBdr>
        <w:top w:val="none" w:sz="0" w:space="0" w:color="auto"/>
        <w:left w:val="none" w:sz="0" w:space="0" w:color="auto"/>
        <w:bottom w:val="none" w:sz="0" w:space="0" w:color="auto"/>
        <w:right w:val="none" w:sz="0" w:space="0" w:color="auto"/>
      </w:divBdr>
      <w:divsChild>
        <w:div w:id="1796292180">
          <w:marLeft w:val="0"/>
          <w:marRight w:val="0"/>
          <w:marTop w:val="0"/>
          <w:marBottom w:val="0"/>
          <w:divBdr>
            <w:top w:val="none" w:sz="0" w:space="0" w:color="auto"/>
            <w:left w:val="none" w:sz="0" w:space="0" w:color="auto"/>
            <w:bottom w:val="none" w:sz="0" w:space="0" w:color="auto"/>
            <w:right w:val="none" w:sz="0" w:space="0" w:color="auto"/>
          </w:divBdr>
          <w:divsChild>
            <w:div w:id="144056505">
              <w:marLeft w:val="0"/>
              <w:marRight w:val="0"/>
              <w:marTop w:val="0"/>
              <w:marBottom w:val="0"/>
              <w:divBdr>
                <w:top w:val="none" w:sz="0" w:space="0" w:color="auto"/>
                <w:left w:val="none" w:sz="0" w:space="0" w:color="auto"/>
                <w:bottom w:val="none" w:sz="0" w:space="0" w:color="auto"/>
                <w:right w:val="none" w:sz="0" w:space="0" w:color="auto"/>
              </w:divBdr>
              <w:divsChild>
                <w:div w:id="485325216">
                  <w:marLeft w:val="0"/>
                  <w:marRight w:val="0"/>
                  <w:marTop w:val="0"/>
                  <w:marBottom w:val="0"/>
                  <w:divBdr>
                    <w:top w:val="none" w:sz="0" w:space="0" w:color="auto"/>
                    <w:left w:val="none" w:sz="0" w:space="0" w:color="auto"/>
                    <w:bottom w:val="none" w:sz="0" w:space="0" w:color="auto"/>
                    <w:right w:val="none" w:sz="0" w:space="0" w:color="auto"/>
                  </w:divBdr>
                  <w:divsChild>
                    <w:div w:id="1966035831">
                      <w:marLeft w:val="0"/>
                      <w:marRight w:val="0"/>
                      <w:marTop w:val="0"/>
                      <w:marBottom w:val="0"/>
                      <w:divBdr>
                        <w:top w:val="none" w:sz="0" w:space="0" w:color="auto"/>
                        <w:left w:val="none" w:sz="0" w:space="0" w:color="auto"/>
                        <w:bottom w:val="none" w:sz="0" w:space="0" w:color="auto"/>
                        <w:right w:val="none" w:sz="0" w:space="0" w:color="auto"/>
                      </w:divBdr>
                      <w:divsChild>
                        <w:div w:id="942228137">
                          <w:marLeft w:val="0"/>
                          <w:marRight w:val="0"/>
                          <w:marTop w:val="0"/>
                          <w:marBottom w:val="0"/>
                          <w:divBdr>
                            <w:top w:val="none" w:sz="0" w:space="0" w:color="auto"/>
                            <w:left w:val="none" w:sz="0" w:space="0" w:color="auto"/>
                            <w:bottom w:val="none" w:sz="0" w:space="0" w:color="auto"/>
                            <w:right w:val="none" w:sz="0" w:space="0" w:color="auto"/>
                          </w:divBdr>
                          <w:divsChild>
                            <w:div w:id="1901016883">
                              <w:marLeft w:val="0"/>
                              <w:marRight w:val="0"/>
                              <w:marTop w:val="0"/>
                              <w:marBottom w:val="0"/>
                              <w:divBdr>
                                <w:top w:val="none" w:sz="0" w:space="0" w:color="auto"/>
                                <w:left w:val="none" w:sz="0" w:space="0" w:color="auto"/>
                                <w:bottom w:val="none" w:sz="0" w:space="0" w:color="auto"/>
                                <w:right w:val="none" w:sz="0" w:space="0" w:color="auto"/>
                              </w:divBdr>
                              <w:divsChild>
                                <w:div w:id="1447851039">
                                  <w:marLeft w:val="-113"/>
                                  <w:marRight w:val="-113"/>
                                  <w:marTop w:val="0"/>
                                  <w:marBottom w:val="0"/>
                                  <w:divBdr>
                                    <w:top w:val="none" w:sz="0" w:space="0" w:color="auto"/>
                                    <w:left w:val="none" w:sz="0" w:space="0" w:color="auto"/>
                                    <w:bottom w:val="none" w:sz="0" w:space="0" w:color="auto"/>
                                    <w:right w:val="none" w:sz="0" w:space="0" w:color="auto"/>
                                  </w:divBdr>
                                  <w:divsChild>
                                    <w:div w:id="2070961524">
                                      <w:marLeft w:val="0"/>
                                      <w:marRight w:val="0"/>
                                      <w:marTop w:val="0"/>
                                      <w:marBottom w:val="0"/>
                                      <w:divBdr>
                                        <w:top w:val="none" w:sz="0" w:space="0" w:color="auto"/>
                                        <w:left w:val="none" w:sz="0" w:space="0" w:color="auto"/>
                                        <w:bottom w:val="none" w:sz="0" w:space="0" w:color="auto"/>
                                        <w:right w:val="none" w:sz="0" w:space="0" w:color="auto"/>
                                      </w:divBdr>
                                      <w:divsChild>
                                        <w:div w:id="1649868963">
                                          <w:marLeft w:val="0"/>
                                          <w:marRight w:val="0"/>
                                          <w:marTop w:val="0"/>
                                          <w:marBottom w:val="0"/>
                                          <w:divBdr>
                                            <w:top w:val="none" w:sz="0" w:space="0" w:color="auto"/>
                                            <w:left w:val="none" w:sz="0" w:space="0" w:color="auto"/>
                                            <w:bottom w:val="none" w:sz="0" w:space="0" w:color="auto"/>
                                            <w:right w:val="none" w:sz="0" w:space="0" w:color="auto"/>
                                          </w:divBdr>
                                          <w:divsChild>
                                            <w:div w:id="1483473252">
                                              <w:marLeft w:val="0"/>
                                              <w:marRight w:val="0"/>
                                              <w:marTop w:val="0"/>
                                              <w:marBottom w:val="0"/>
                                              <w:divBdr>
                                                <w:top w:val="none" w:sz="0" w:space="0" w:color="auto"/>
                                                <w:left w:val="none" w:sz="0" w:space="0" w:color="auto"/>
                                                <w:bottom w:val="none" w:sz="0" w:space="0" w:color="auto"/>
                                                <w:right w:val="none" w:sz="0" w:space="0" w:color="auto"/>
                                              </w:divBdr>
                                              <w:divsChild>
                                                <w:div w:id="1692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723271">
      <w:bodyDiv w:val="1"/>
      <w:marLeft w:val="0"/>
      <w:marRight w:val="0"/>
      <w:marTop w:val="0"/>
      <w:marBottom w:val="0"/>
      <w:divBdr>
        <w:top w:val="none" w:sz="0" w:space="0" w:color="auto"/>
        <w:left w:val="none" w:sz="0" w:space="0" w:color="auto"/>
        <w:bottom w:val="none" w:sz="0" w:space="0" w:color="auto"/>
        <w:right w:val="none" w:sz="0" w:space="0" w:color="auto"/>
      </w:divBdr>
      <w:divsChild>
        <w:div w:id="1429886123">
          <w:marLeft w:val="0"/>
          <w:marRight w:val="0"/>
          <w:marTop w:val="0"/>
          <w:marBottom w:val="0"/>
          <w:divBdr>
            <w:top w:val="none" w:sz="0" w:space="0" w:color="auto"/>
            <w:left w:val="none" w:sz="0" w:space="0" w:color="auto"/>
            <w:bottom w:val="none" w:sz="0" w:space="0" w:color="auto"/>
            <w:right w:val="none" w:sz="0" w:space="0" w:color="auto"/>
          </w:divBdr>
          <w:divsChild>
            <w:div w:id="1627543744">
              <w:marLeft w:val="0"/>
              <w:marRight w:val="0"/>
              <w:marTop w:val="0"/>
              <w:marBottom w:val="0"/>
              <w:divBdr>
                <w:top w:val="none" w:sz="0" w:space="0" w:color="auto"/>
                <w:left w:val="none" w:sz="0" w:space="0" w:color="auto"/>
                <w:bottom w:val="none" w:sz="0" w:space="0" w:color="auto"/>
                <w:right w:val="none" w:sz="0" w:space="0" w:color="auto"/>
              </w:divBdr>
              <w:divsChild>
                <w:div w:id="851917981">
                  <w:marLeft w:val="0"/>
                  <w:marRight w:val="0"/>
                  <w:marTop w:val="0"/>
                  <w:marBottom w:val="0"/>
                  <w:divBdr>
                    <w:top w:val="none" w:sz="0" w:space="0" w:color="auto"/>
                    <w:left w:val="none" w:sz="0" w:space="0" w:color="auto"/>
                    <w:bottom w:val="none" w:sz="0" w:space="0" w:color="auto"/>
                    <w:right w:val="none" w:sz="0" w:space="0" w:color="auto"/>
                  </w:divBdr>
                  <w:divsChild>
                    <w:div w:id="1498687872">
                      <w:marLeft w:val="0"/>
                      <w:marRight w:val="0"/>
                      <w:marTop w:val="0"/>
                      <w:marBottom w:val="0"/>
                      <w:divBdr>
                        <w:top w:val="none" w:sz="0" w:space="0" w:color="auto"/>
                        <w:left w:val="none" w:sz="0" w:space="0" w:color="auto"/>
                        <w:bottom w:val="none" w:sz="0" w:space="0" w:color="auto"/>
                        <w:right w:val="none" w:sz="0" w:space="0" w:color="auto"/>
                      </w:divBdr>
                      <w:divsChild>
                        <w:div w:id="1952588568">
                          <w:marLeft w:val="0"/>
                          <w:marRight w:val="0"/>
                          <w:marTop w:val="0"/>
                          <w:marBottom w:val="0"/>
                          <w:divBdr>
                            <w:top w:val="none" w:sz="0" w:space="0" w:color="auto"/>
                            <w:left w:val="none" w:sz="0" w:space="0" w:color="auto"/>
                            <w:bottom w:val="none" w:sz="0" w:space="0" w:color="auto"/>
                            <w:right w:val="none" w:sz="0" w:space="0" w:color="auto"/>
                          </w:divBdr>
                          <w:divsChild>
                            <w:div w:id="1064795701">
                              <w:marLeft w:val="0"/>
                              <w:marRight w:val="0"/>
                              <w:marTop w:val="0"/>
                              <w:marBottom w:val="0"/>
                              <w:divBdr>
                                <w:top w:val="none" w:sz="0" w:space="0" w:color="auto"/>
                                <w:left w:val="none" w:sz="0" w:space="0" w:color="auto"/>
                                <w:bottom w:val="none" w:sz="0" w:space="0" w:color="auto"/>
                                <w:right w:val="none" w:sz="0" w:space="0" w:color="auto"/>
                              </w:divBdr>
                              <w:divsChild>
                                <w:div w:id="1307003841">
                                  <w:marLeft w:val="0"/>
                                  <w:marRight w:val="0"/>
                                  <w:marTop w:val="0"/>
                                  <w:marBottom w:val="0"/>
                                  <w:divBdr>
                                    <w:top w:val="none" w:sz="0" w:space="0" w:color="auto"/>
                                    <w:left w:val="none" w:sz="0" w:space="0" w:color="auto"/>
                                    <w:bottom w:val="none" w:sz="0" w:space="0" w:color="auto"/>
                                    <w:right w:val="none" w:sz="0" w:space="0" w:color="auto"/>
                                  </w:divBdr>
                                  <w:divsChild>
                                    <w:div w:id="185363532">
                                      <w:marLeft w:val="0"/>
                                      <w:marRight w:val="0"/>
                                      <w:marTop w:val="0"/>
                                      <w:marBottom w:val="0"/>
                                      <w:divBdr>
                                        <w:top w:val="none" w:sz="0" w:space="0" w:color="auto"/>
                                        <w:left w:val="none" w:sz="0" w:space="0" w:color="auto"/>
                                        <w:bottom w:val="none" w:sz="0" w:space="0" w:color="auto"/>
                                        <w:right w:val="none" w:sz="0" w:space="0" w:color="auto"/>
                                      </w:divBdr>
                                      <w:divsChild>
                                        <w:div w:id="1297220945">
                                          <w:marLeft w:val="0"/>
                                          <w:marRight w:val="0"/>
                                          <w:marTop w:val="0"/>
                                          <w:marBottom w:val="0"/>
                                          <w:divBdr>
                                            <w:top w:val="none" w:sz="0" w:space="0" w:color="auto"/>
                                            <w:left w:val="none" w:sz="0" w:space="0" w:color="auto"/>
                                            <w:bottom w:val="none" w:sz="0" w:space="0" w:color="auto"/>
                                            <w:right w:val="none" w:sz="0" w:space="0" w:color="auto"/>
                                          </w:divBdr>
                                          <w:divsChild>
                                            <w:div w:id="1157838770">
                                              <w:marLeft w:val="0"/>
                                              <w:marRight w:val="0"/>
                                              <w:marTop w:val="0"/>
                                              <w:marBottom w:val="0"/>
                                              <w:divBdr>
                                                <w:top w:val="none" w:sz="0" w:space="0" w:color="auto"/>
                                                <w:left w:val="none" w:sz="0" w:space="0" w:color="auto"/>
                                                <w:bottom w:val="none" w:sz="0" w:space="0" w:color="auto"/>
                                                <w:right w:val="none" w:sz="0" w:space="0" w:color="auto"/>
                                              </w:divBdr>
                                              <w:divsChild>
                                                <w:div w:id="1038775379">
                                                  <w:marLeft w:val="0"/>
                                                  <w:marRight w:val="0"/>
                                                  <w:marTop w:val="0"/>
                                                  <w:marBottom w:val="0"/>
                                                  <w:divBdr>
                                                    <w:top w:val="none" w:sz="0" w:space="0" w:color="auto"/>
                                                    <w:left w:val="none" w:sz="0" w:space="0" w:color="auto"/>
                                                    <w:bottom w:val="none" w:sz="0" w:space="0" w:color="auto"/>
                                                    <w:right w:val="none" w:sz="0" w:space="0" w:color="auto"/>
                                                  </w:divBdr>
                                                  <w:divsChild>
                                                    <w:div w:id="335308138">
                                                      <w:marLeft w:val="0"/>
                                                      <w:marRight w:val="0"/>
                                                      <w:marTop w:val="0"/>
                                                      <w:marBottom w:val="0"/>
                                                      <w:divBdr>
                                                        <w:top w:val="none" w:sz="0" w:space="0" w:color="auto"/>
                                                        <w:left w:val="none" w:sz="0" w:space="0" w:color="auto"/>
                                                        <w:bottom w:val="none" w:sz="0" w:space="0" w:color="auto"/>
                                                        <w:right w:val="none" w:sz="0" w:space="0" w:color="auto"/>
                                                      </w:divBdr>
                                                      <w:divsChild>
                                                        <w:div w:id="352659282">
                                                          <w:marLeft w:val="0"/>
                                                          <w:marRight w:val="0"/>
                                                          <w:marTop w:val="0"/>
                                                          <w:marBottom w:val="0"/>
                                                          <w:divBdr>
                                                            <w:top w:val="none" w:sz="0" w:space="0" w:color="auto"/>
                                                            <w:left w:val="none" w:sz="0" w:space="0" w:color="auto"/>
                                                            <w:bottom w:val="none" w:sz="0" w:space="0" w:color="auto"/>
                                                            <w:right w:val="none" w:sz="0" w:space="0" w:color="auto"/>
                                                          </w:divBdr>
                                                          <w:divsChild>
                                                            <w:div w:id="208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000103">
      <w:bodyDiv w:val="1"/>
      <w:marLeft w:val="0"/>
      <w:marRight w:val="0"/>
      <w:marTop w:val="0"/>
      <w:marBottom w:val="0"/>
      <w:divBdr>
        <w:top w:val="none" w:sz="0" w:space="0" w:color="auto"/>
        <w:left w:val="none" w:sz="0" w:space="0" w:color="auto"/>
        <w:bottom w:val="none" w:sz="0" w:space="0" w:color="auto"/>
        <w:right w:val="none" w:sz="0" w:space="0" w:color="auto"/>
      </w:divBdr>
      <w:divsChild>
        <w:div w:id="437717769">
          <w:marLeft w:val="0"/>
          <w:marRight w:val="0"/>
          <w:marTop w:val="0"/>
          <w:marBottom w:val="0"/>
          <w:divBdr>
            <w:top w:val="none" w:sz="0" w:space="0" w:color="auto"/>
            <w:left w:val="none" w:sz="0" w:space="0" w:color="auto"/>
            <w:bottom w:val="none" w:sz="0" w:space="0" w:color="auto"/>
            <w:right w:val="none" w:sz="0" w:space="0" w:color="auto"/>
          </w:divBdr>
          <w:divsChild>
            <w:div w:id="2004433624">
              <w:marLeft w:val="0"/>
              <w:marRight w:val="0"/>
              <w:marTop w:val="0"/>
              <w:marBottom w:val="0"/>
              <w:divBdr>
                <w:top w:val="none" w:sz="0" w:space="0" w:color="auto"/>
                <w:left w:val="none" w:sz="0" w:space="0" w:color="auto"/>
                <w:bottom w:val="none" w:sz="0" w:space="0" w:color="auto"/>
                <w:right w:val="none" w:sz="0" w:space="0" w:color="auto"/>
              </w:divBdr>
            </w:div>
          </w:divsChild>
        </w:div>
        <w:div w:id="1449466455">
          <w:marLeft w:val="0"/>
          <w:marRight w:val="0"/>
          <w:marTop w:val="0"/>
          <w:marBottom w:val="0"/>
          <w:divBdr>
            <w:top w:val="none" w:sz="0" w:space="0" w:color="auto"/>
            <w:left w:val="none" w:sz="0" w:space="0" w:color="auto"/>
            <w:bottom w:val="none" w:sz="0" w:space="0" w:color="auto"/>
            <w:right w:val="none" w:sz="0" w:space="0" w:color="auto"/>
          </w:divBdr>
        </w:div>
        <w:div w:id="2141148920">
          <w:marLeft w:val="0"/>
          <w:marRight w:val="0"/>
          <w:marTop w:val="0"/>
          <w:marBottom w:val="0"/>
          <w:divBdr>
            <w:top w:val="none" w:sz="0" w:space="0" w:color="auto"/>
            <w:left w:val="none" w:sz="0" w:space="0" w:color="auto"/>
            <w:bottom w:val="none" w:sz="0" w:space="0" w:color="auto"/>
            <w:right w:val="none" w:sz="0" w:space="0" w:color="auto"/>
          </w:divBdr>
        </w:div>
      </w:divsChild>
    </w:div>
    <w:div w:id="1724404948">
      <w:bodyDiv w:val="1"/>
      <w:marLeft w:val="0"/>
      <w:marRight w:val="0"/>
      <w:marTop w:val="0"/>
      <w:marBottom w:val="0"/>
      <w:divBdr>
        <w:top w:val="none" w:sz="0" w:space="0" w:color="auto"/>
        <w:left w:val="none" w:sz="0" w:space="0" w:color="auto"/>
        <w:bottom w:val="none" w:sz="0" w:space="0" w:color="auto"/>
        <w:right w:val="none" w:sz="0" w:space="0" w:color="auto"/>
      </w:divBdr>
      <w:divsChild>
        <w:div w:id="847258249">
          <w:marLeft w:val="0"/>
          <w:marRight w:val="0"/>
          <w:marTop w:val="0"/>
          <w:marBottom w:val="0"/>
          <w:divBdr>
            <w:top w:val="none" w:sz="0" w:space="0" w:color="auto"/>
            <w:left w:val="none" w:sz="0" w:space="0" w:color="auto"/>
            <w:bottom w:val="none" w:sz="0" w:space="0" w:color="auto"/>
            <w:right w:val="none" w:sz="0" w:space="0" w:color="auto"/>
          </w:divBdr>
          <w:divsChild>
            <w:div w:id="313880468">
              <w:marLeft w:val="0"/>
              <w:marRight w:val="0"/>
              <w:marTop w:val="0"/>
              <w:marBottom w:val="0"/>
              <w:divBdr>
                <w:top w:val="none" w:sz="0" w:space="0" w:color="auto"/>
                <w:left w:val="none" w:sz="0" w:space="0" w:color="auto"/>
                <w:bottom w:val="none" w:sz="0" w:space="0" w:color="auto"/>
                <w:right w:val="none" w:sz="0" w:space="0" w:color="auto"/>
              </w:divBdr>
              <w:divsChild>
                <w:div w:id="1707556">
                  <w:marLeft w:val="0"/>
                  <w:marRight w:val="0"/>
                  <w:marTop w:val="0"/>
                  <w:marBottom w:val="0"/>
                  <w:divBdr>
                    <w:top w:val="none" w:sz="0" w:space="0" w:color="auto"/>
                    <w:left w:val="none" w:sz="0" w:space="0" w:color="auto"/>
                    <w:bottom w:val="none" w:sz="0" w:space="0" w:color="auto"/>
                    <w:right w:val="none" w:sz="0" w:space="0" w:color="auto"/>
                  </w:divBdr>
                  <w:divsChild>
                    <w:div w:id="1538156955">
                      <w:marLeft w:val="0"/>
                      <w:marRight w:val="0"/>
                      <w:marTop w:val="0"/>
                      <w:marBottom w:val="0"/>
                      <w:divBdr>
                        <w:top w:val="none" w:sz="0" w:space="0" w:color="auto"/>
                        <w:left w:val="none" w:sz="0" w:space="0" w:color="auto"/>
                        <w:bottom w:val="none" w:sz="0" w:space="0" w:color="auto"/>
                        <w:right w:val="none" w:sz="0" w:space="0" w:color="auto"/>
                      </w:divBdr>
                      <w:divsChild>
                        <w:div w:id="169374036">
                          <w:marLeft w:val="0"/>
                          <w:marRight w:val="0"/>
                          <w:marTop w:val="0"/>
                          <w:marBottom w:val="0"/>
                          <w:divBdr>
                            <w:top w:val="none" w:sz="0" w:space="0" w:color="auto"/>
                            <w:left w:val="none" w:sz="0" w:space="0" w:color="auto"/>
                            <w:bottom w:val="none" w:sz="0" w:space="0" w:color="auto"/>
                            <w:right w:val="none" w:sz="0" w:space="0" w:color="auto"/>
                          </w:divBdr>
                          <w:divsChild>
                            <w:div w:id="84956620">
                              <w:marLeft w:val="0"/>
                              <w:marRight w:val="0"/>
                              <w:marTop w:val="150"/>
                              <w:marBottom w:val="150"/>
                              <w:divBdr>
                                <w:top w:val="single" w:sz="6" w:space="15" w:color="C5C6C6"/>
                                <w:left w:val="none" w:sz="0" w:space="0" w:color="auto"/>
                                <w:bottom w:val="single" w:sz="6" w:space="15" w:color="C5C6C6"/>
                                <w:right w:val="none" w:sz="0" w:space="0" w:color="auto"/>
                              </w:divBdr>
                              <w:divsChild>
                                <w:div w:id="1121267659">
                                  <w:marLeft w:val="0"/>
                                  <w:marRight w:val="0"/>
                                  <w:marTop w:val="0"/>
                                  <w:marBottom w:val="0"/>
                                  <w:divBdr>
                                    <w:top w:val="none" w:sz="0" w:space="0" w:color="auto"/>
                                    <w:left w:val="none" w:sz="0" w:space="0" w:color="auto"/>
                                    <w:bottom w:val="none" w:sz="0" w:space="0" w:color="auto"/>
                                    <w:right w:val="none" w:sz="0" w:space="0" w:color="auto"/>
                                  </w:divBdr>
                                  <w:divsChild>
                                    <w:div w:id="1507477813">
                                      <w:marLeft w:val="0"/>
                                      <w:marRight w:val="0"/>
                                      <w:marTop w:val="0"/>
                                      <w:marBottom w:val="225"/>
                                      <w:divBdr>
                                        <w:top w:val="none" w:sz="0" w:space="0" w:color="auto"/>
                                        <w:left w:val="none" w:sz="0" w:space="0" w:color="auto"/>
                                        <w:bottom w:val="none" w:sz="0" w:space="0" w:color="auto"/>
                                        <w:right w:val="none" w:sz="0" w:space="0" w:color="auto"/>
                                      </w:divBdr>
                                    </w:div>
                                    <w:div w:id="689063637">
                                      <w:marLeft w:val="0"/>
                                      <w:marRight w:val="0"/>
                                      <w:marTop w:val="0"/>
                                      <w:marBottom w:val="225"/>
                                      <w:divBdr>
                                        <w:top w:val="none" w:sz="0" w:space="0" w:color="auto"/>
                                        <w:left w:val="none" w:sz="0" w:space="0" w:color="auto"/>
                                        <w:bottom w:val="none" w:sz="0" w:space="0" w:color="auto"/>
                                        <w:right w:val="none" w:sz="0" w:space="0" w:color="auto"/>
                                      </w:divBdr>
                                    </w:div>
                                    <w:div w:id="2077900233">
                                      <w:marLeft w:val="0"/>
                                      <w:marRight w:val="0"/>
                                      <w:marTop w:val="0"/>
                                      <w:marBottom w:val="225"/>
                                      <w:divBdr>
                                        <w:top w:val="none" w:sz="0" w:space="0" w:color="auto"/>
                                        <w:left w:val="none" w:sz="0" w:space="0" w:color="auto"/>
                                        <w:bottom w:val="none" w:sz="0" w:space="0" w:color="auto"/>
                                        <w:right w:val="none" w:sz="0" w:space="0" w:color="auto"/>
                                      </w:divBdr>
                                    </w:div>
                                    <w:div w:id="9380309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1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bassysuites3.hilton.com/en/hotels/virginia/embassy-suites-by-hilton-alexandria-old-town-WASOTE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ilton.com/en/hotels/wasotes-embassy-suites-alexandria-old-tow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Washington Medical Center</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Austin</dc:creator>
  <cp:lastModifiedBy>Howard Horwitz</cp:lastModifiedBy>
  <cp:revision>5</cp:revision>
  <dcterms:created xsi:type="dcterms:W3CDTF">2019-11-22T03:25:00Z</dcterms:created>
  <dcterms:modified xsi:type="dcterms:W3CDTF">2020-03-15T20:25:00Z</dcterms:modified>
</cp:coreProperties>
</file>