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3E" w:rsidRPr="0054527C" w:rsidRDefault="0054527C">
      <w:pPr>
        <w:rPr>
          <w:b/>
          <w:u w:val="single"/>
        </w:rPr>
      </w:pPr>
      <w:r>
        <w:rPr>
          <w:b/>
          <w:u w:val="single"/>
        </w:rPr>
        <w:t>General Tab Descriptions</w:t>
      </w:r>
    </w:p>
    <w:p w:rsidR="00BD08B6" w:rsidRDefault="00BD08B6"/>
    <w:p w:rsidR="00BD08B6" w:rsidRDefault="00BD08B6" w:rsidP="00BD08B6">
      <w:pPr>
        <w:pStyle w:val="ListParagraph"/>
        <w:numPr>
          <w:ilvl w:val="0"/>
          <w:numId w:val="1"/>
        </w:numPr>
        <w:ind w:left="360"/>
      </w:pPr>
      <w:r w:rsidRPr="00BD08B6">
        <w:t xml:space="preserve">Pro Forma – The regular page used for the ATH process – links to the P &amp; L tab for most information. </w:t>
      </w:r>
      <w:r>
        <w:t>Departments will need to add the following information:</w:t>
      </w:r>
    </w:p>
    <w:p w:rsidR="00BD08B6" w:rsidRDefault="00BD08B6" w:rsidP="00BD08B6">
      <w:pPr>
        <w:pStyle w:val="ListParagraph"/>
        <w:numPr>
          <w:ilvl w:val="1"/>
          <w:numId w:val="1"/>
        </w:numPr>
      </w:pPr>
      <w:r>
        <w:t>Department ID in cell A2</w:t>
      </w:r>
    </w:p>
    <w:p w:rsidR="00BD08B6" w:rsidRDefault="00BD08B6" w:rsidP="00BD08B6">
      <w:pPr>
        <w:pStyle w:val="ListParagraph"/>
        <w:numPr>
          <w:ilvl w:val="1"/>
          <w:numId w:val="1"/>
        </w:numPr>
      </w:pPr>
      <w:r>
        <w:t>Title of Position in cell A6</w:t>
      </w:r>
    </w:p>
    <w:p w:rsidR="00BD08B6" w:rsidRDefault="00BD08B6" w:rsidP="00BD08B6">
      <w:pPr>
        <w:pStyle w:val="ListParagraph"/>
        <w:numPr>
          <w:ilvl w:val="1"/>
          <w:numId w:val="1"/>
        </w:numPr>
      </w:pPr>
      <w:r>
        <w:t>Position Control Number (PCN) in cell B6</w:t>
      </w:r>
    </w:p>
    <w:p w:rsidR="00BD08B6" w:rsidRDefault="00BD08B6" w:rsidP="00BD08B6">
      <w:pPr>
        <w:pStyle w:val="ListParagraph"/>
        <w:numPr>
          <w:ilvl w:val="1"/>
          <w:numId w:val="1"/>
        </w:numPr>
      </w:pPr>
      <w:r>
        <w:t>Specific Program Numbers for UL Expense Side in Cells L5 – O5</w:t>
      </w:r>
    </w:p>
    <w:p w:rsidR="00BD08B6" w:rsidRPr="00BD08B6" w:rsidRDefault="00BD08B6" w:rsidP="00BD08B6">
      <w:pPr>
        <w:pStyle w:val="ListParagraph"/>
        <w:ind w:left="360"/>
      </w:pPr>
    </w:p>
    <w:p w:rsidR="00BD08B6" w:rsidRDefault="00BD08B6" w:rsidP="00BD08B6">
      <w:pPr>
        <w:pStyle w:val="ListParagraph"/>
        <w:numPr>
          <w:ilvl w:val="0"/>
          <w:numId w:val="1"/>
        </w:numPr>
        <w:ind w:left="360"/>
      </w:pPr>
      <w:r w:rsidRPr="00BD08B6">
        <w:t>P &amp; L – Multi-year income statement</w:t>
      </w:r>
      <w:r>
        <w:t xml:space="preserve">, which </w:t>
      </w:r>
      <w:proofErr w:type="gramStart"/>
      <w:r>
        <w:t>is</w:t>
      </w:r>
      <w:r w:rsidRPr="00BD08B6">
        <w:t xml:space="preserve"> linked</w:t>
      </w:r>
      <w:proofErr w:type="gramEnd"/>
      <w:r w:rsidRPr="00BD08B6">
        <w:t xml:space="preserve"> to the </w:t>
      </w:r>
      <w:r w:rsidR="00630549">
        <w:t>Estimate Details</w:t>
      </w:r>
      <w:r w:rsidRPr="00BD08B6">
        <w:t xml:space="preserve"> tab. The numbers next to the line description reference t</w:t>
      </w:r>
      <w:r>
        <w:t xml:space="preserve">he Notes &amp; Assumptions category. </w:t>
      </w:r>
    </w:p>
    <w:p w:rsidR="00BD08B6" w:rsidRPr="00BD08B6" w:rsidRDefault="00BD08B6" w:rsidP="00BD08B6"/>
    <w:p w:rsidR="00BD08B6" w:rsidRDefault="0054527C" w:rsidP="00BD08B6">
      <w:pPr>
        <w:pStyle w:val="ListParagraph"/>
        <w:numPr>
          <w:ilvl w:val="0"/>
          <w:numId w:val="1"/>
        </w:numPr>
        <w:ind w:left="360"/>
      </w:pPr>
      <w:r>
        <w:t>Estimate Details</w:t>
      </w:r>
      <w:r w:rsidR="00BD08B6" w:rsidRPr="00BD08B6">
        <w:t xml:space="preserve"> – </w:t>
      </w:r>
      <w:r>
        <w:t>This tab contains the assumptions/estimates and details behind those assumptions</w:t>
      </w:r>
      <w:r w:rsidR="00BD08B6" w:rsidRPr="00BD08B6">
        <w:t xml:space="preserve">. Any cell that needs input has been shaded and has purple font. These feed the </w:t>
      </w:r>
      <w:r w:rsidR="00BD08B6">
        <w:t>income statement</w:t>
      </w:r>
      <w:r w:rsidR="00BD08B6" w:rsidRPr="00BD08B6">
        <w:t xml:space="preserve"> and build out the multiple years. </w:t>
      </w:r>
      <w:r w:rsidR="00BD08B6">
        <w:t xml:space="preserve">See </w:t>
      </w:r>
      <w:proofErr w:type="gramStart"/>
      <w:r w:rsidR="00BD08B6">
        <w:t>more specific instructions below</w:t>
      </w:r>
      <w:proofErr w:type="gramEnd"/>
      <w:r w:rsidR="00BD08B6">
        <w:t xml:space="preserve">. </w:t>
      </w:r>
    </w:p>
    <w:p w:rsidR="00BD08B6" w:rsidRPr="00BD08B6" w:rsidRDefault="00BD08B6" w:rsidP="00BD08B6">
      <w:pPr>
        <w:pStyle w:val="ListParagraph"/>
        <w:ind w:left="360"/>
      </w:pPr>
    </w:p>
    <w:p w:rsidR="00BD08B6" w:rsidRDefault="00BD08B6" w:rsidP="00BD08B6">
      <w:pPr>
        <w:pStyle w:val="ListParagraph"/>
        <w:numPr>
          <w:ilvl w:val="0"/>
          <w:numId w:val="1"/>
        </w:numPr>
        <w:ind w:left="360"/>
      </w:pPr>
      <w:r w:rsidRPr="00BD08B6">
        <w:t xml:space="preserve">Clinical Revenue – Add support for the estimated revenue number. Usually </w:t>
      </w:r>
      <w:r w:rsidR="0054527C">
        <w:t>this would include</w:t>
      </w:r>
      <w:r w:rsidRPr="00BD08B6">
        <w:t xml:space="preserve"> some version of the KPI Dashboard for the physician </w:t>
      </w:r>
      <w:r w:rsidR="0054527C">
        <w:t>used</w:t>
      </w:r>
      <w:r w:rsidRPr="00BD08B6">
        <w:t xml:space="preserve"> as the base for the revenue estimate. </w:t>
      </w:r>
    </w:p>
    <w:p w:rsidR="00BD08B6" w:rsidRPr="00BD08B6" w:rsidRDefault="00BD08B6" w:rsidP="00BD08B6">
      <w:pPr>
        <w:pStyle w:val="ListParagraph"/>
        <w:ind w:left="360"/>
      </w:pPr>
    </w:p>
    <w:p w:rsidR="00BD08B6" w:rsidRDefault="00BD08B6" w:rsidP="00BD08B6">
      <w:pPr>
        <w:pStyle w:val="ListParagraph"/>
        <w:numPr>
          <w:ilvl w:val="0"/>
          <w:numId w:val="1"/>
        </w:numPr>
        <w:ind w:left="360"/>
      </w:pPr>
      <w:r w:rsidRPr="00BD08B6">
        <w:t xml:space="preserve">Current – Payor Mix – pull in the </w:t>
      </w:r>
      <w:proofErr w:type="spellStart"/>
      <w:r w:rsidRPr="00BD08B6">
        <w:t>payor</w:t>
      </w:r>
      <w:proofErr w:type="spellEnd"/>
      <w:r w:rsidRPr="00BD08B6">
        <w:t xml:space="preserve"> mix via the departments KPI Dashboard to allocate the ULRF portion of the clinical revenue. </w:t>
      </w:r>
      <w:r w:rsidR="0054527C">
        <w:t>Adjust as necessary for known factors</w:t>
      </w:r>
    </w:p>
    <w:p w:rsidR="00BD08B6" w:rsidRPr="00BD08B6" w:rsidRDefault="00BD08B6" w:rsidP="00BD08B6">
      <w:pPr>
        <w:pStyle w:val="ListParagraph"/>
        <w:ind w:left="360"/>
      </w:pPr>
    </w:p>
    <w:p w:rsidR="00BD08B6" w:rsidRPr="00BD08B6" w:rsidRDefault="00BD08B6" w:rsidP="00BD08B6">
      <w:pPr>
        <w:pStyle w:val="ListParagraph"/>
        <w:numPr>
          <w:ilvl w:val="0"/>
          <w:numId w:val="1"/>
        </w:numPr>
        <w:ind w:left="360"/>
      </w:pPr>
      <w:r w:rsidRPr="00BD08B6">
        <w:t>Department Codes – support tab to get the description of the department id entered into the Pro Forma tab.</w:t>
      </w:r>
    </w:p>
    <w:p w:rsidR="00BD08B6" w:rsidRDefault="00BD08B6"/>
    <w:p w:rsidR="00BD08B6" w:rsidRDefault="00BD08B6"/>
    <w:p w:rsidR="0054527C" w:rsidRPr="001A6D37" w:rsidRDefault="0054527C">
      <w:pPr>
        <w:rPr>
          <w:b/>
        </w:rPr>
      </w:pPr>
      <w:r w:rsidRPr="001A6D37">
        <w:rPr>
          <w:b/>
        </w:rPr>
        <w:t>Estimate Details Tab</w:t>
      </w:r>
    </w:p>
    <w:p w:rsidR="0054527C" w:rsidRDefault="0054527C" w:rsidP="0054527C">
      <w:pPr>
        <w:pStyle w:val="ListParagraph"/>
        <w:numPr>
          <w:ilvl w:val="3"/>
          <w:numId w:val="1"/>
        </w:numPr>
        <w:ind w:left="360"/>
      </w:pPr>
      <w:r>
        <w:t>Salary – Enter the estimated salary for the position, split between UL and ULP (as necessary)</w:t>
      </w:r>
    </w:p>
    <w:p w:rsidR="0054527C" w:rsidRDefault="0054527C" w:rsidP="0054527C">
      <w:pPr>
        <w:pStyle w:val="ListParagraph"/>
        <w:ind w:left="360"/>
      </w:pPr>
    </w:p>
    <w:p w:rsidR="0054527C" w:rsidRDefault="0054527C" w:rsidP="0054527C">
      <w:pPr>
        <w:pStyle w:val="ListParagraph"/>
        <w:numPr>
          <w:ilvl w:val="3"/>
          <w:numId w:val="1"/>
        </w:numPr>
        <w:ind w:left="360"/>
      </w:pPr>
      <w:r>
        <w:t xml:space="preserve">Fringe Benefit Rates – enter the percentage used to estimate fringe benefits and taxes. Generally, the University uses 28.5%, but </w:t>
      </w:r>
      <w:proofErr w:type="gramStart"/>
      <w:r>
        <w:t>should be adjusted</w:t>
      </w:r>
      <w:proofErr w:type="gramEnd"/>
      <w:r>
        <w:t xml:space="preserve"> as necessary based on historical information. </w:t>
      </w:r>
    </w:p>
    <w:p w:rsidR="0054527C" w:rsidRDefault="0054527C" w:rsidP="0054527C">
      <w:pPr>
        <w:pStyle w:val="ListParagraph"/>
      </w:pPr>
    </w:p>
    <w:p w:rsidR="0054527C" w:rsidRDefault="0054527C" w:rsidP="0054527C">
      <w:pPr>
        <w:pStyle w:val="ListParagraph"/>
        <w:numPr>
          <w:ilvl w:val="3"/>
          <w:numId w:val="1"/>
        </w:numPr>
        <w:ind w:left="360"/>
      </w:pPr>
      <w:r>
        <w:t>Salary and Fringe Rate Increase – enter percentage estimate to increase salaries over the next four years.</w:t>
      </w:r>
    </w:p>
    <w:p w:rsidR="0054527C" w:rsidRDefault="0054527C" w:rsidP="0054527C">
      <w:pPr>
        <w:pStyle w:val="ListParagraph"/>
      </w:pPr>
    </w:p>
    <w:p w:rsidR="0054527C" w:rsidRDefault="0054527C" w:rsidP="0054527C">
      <w:pPr>
        <w:pStyle w:val="ListParagraph"/>
        <w:numPr>
          <w:ilvl w:val="3"/>
          <w:numId w:val="1"/>
        </w:numPr>
        <w:ind w:left="360"/>
      </w:pPr>
      <w:r>
        <w:t>Dean’s Tax – enter the Dean’s Tax percentage based on the fiscal year presented. FY 2020 is 3.5% and FY 2021 and beyond is 4.0%</w:t>
      </w:r>
    </w:p>
    <w:p w:rsidR="0054527C" w:rsidRDefault="0054527C" w:rsidP="0054527C">
      <w:pPr>
        <w:pStyle w:val="ListParagraph"/>
      </w:pPr>
    </w:p>
    <w:p w:rsidR="0054527C" w:rsidRDefault="0054527C" w:rsidP="0054527C">
      <w:pPr>
        <w:pStyle w:val="ListParagraph"/>
        <w:numPr>
          <w:ilvl w:val="3"/>
          <w:numId w:val="1"/>
        </w:numPr>
        <w:ind w:left="360"/>
      </w:pPr>
      <w:r>
        <w:t>ULP Allocations – IT Allocations are as follows for FY 2020: User Account, $2,496; EHR/</w:t>
      </w:r>
      <w:proofErr w:type="spellStart"/>
      <w:r>
        <w:t>Allscripts</w:t>
      </w:r>
      <w:proofErr w:type="spellEnd"/>
      <w:r>
        <w:t xml:space="preserve">, $1,220; GE Centricity, $3,262; and Patient Keeper, $1,197. Any anticipated IT usage </w:t>
      </w:r>
      <w:proofErr w:type="gramStart"/>
      <w:r>
        <w:t>should be added</w:t>
      </w:r>
      <w:proofErr w:type="gramEnd"/>
      <w:r>
        <w:t xml:space="preserve"> in the appropriate row. CBO/Billing Company Rate </w:t>
      </w:r>
      <w:proofErr w:type="gramStart"/>
      <w:r>
        <w:t>should be entered</w:t>
      </w:r>
      <w:proofErr w:type="gramEnd"/>
      <w:r>
        <w:t xml:space="preserve"> as a percentage to determine billing fees. ULP Overhead is 9.4% for FY 2020.</w:t>
      </w:r>
    </w:p>
    <w:p w:rsidR="0054527C" w:rsidRDefault="0054527C" w:rsidP="0054527C">
      <w:pPr>
        <w:pStyle w:val="ListParagraph"/>
      </w:pPr>
    </w:p>
    <w:p w:rsidR="0054527C" w:rsidRDefault="0054527C" w:rsidP="0054527C">
      <w:pPr>
        <w:pStyle w:val="ListParagraph"/>
        <w:numPr>
          <w:ilvl w:val="3"/>
          <w:numId w:val="1"/>
        </w:numPr>
        <w:ind w:left="360"/>
      </w:pPr>
      <w:r>
        <w:t>Internal Department Overhead – If the department Chair assesses any internal overhead, the appropriate percentage can be added</w:t>
      </w:r>
    </w:p>
    <w:p w:rsidR="0054527C" w:rsidRDefault="0054527C" w:rsidP="0054527C">
      <w:pPr>
        <w:pStyle w:val="ListParagraph"/>
      </w:pPr>
    </w:p>
    <w:p w:rsidR="0054527C" w:rsidRDefault="0054527C" w:rsidP="0054527C">
      <w:pPr>
        <w:pStyle w:val="ListParagraph"/>
        <w:numPr>
          <w:ilvl w:val="3"/>
          <w:numId w:val="1"/>
        </w:numPr>
        <w:ind w:left="360"/>
      </w:pPr>
      <w:r>
        <w:t xml:space="preserve">Other Operating Expenditures </w:t>
      </w:r>
      <w:r w:rsidR="00682B97">
        <w:t>–</w:t>
      </w:r>
      <w:r>
        <w:t xml:space="preserve"> </w:t>
      </w:r>
      <w:r w:rsidR="00682B97">
        <w:t>This includes some usual costs associated with providers. Departments can modify as necessary to capture provider expenses.</w:t>
      </w:r>
    </w:p>
    <w:p w:rsidR="00682B97" w:rsidRDefault="00682B97" w:rsidP="00682B97">
      <w:pPr>
        <w:pStyle w:val="ListParagraph"/>
      </w:pPr>
    </w:p>
    <w:p w:rsidR="00682B97" w:rsidRDefault="00682B97" w:rsidP="0054527C">
      <w:pPr>
        <w:pStyle w:val="ListParagraph"/>
        <w:numPr>
          <w:ilvl w:val="3"/>
          <w:numId w:val="1"/>
        </w:numPr>
        <w:ind w:left="360"/>
      </w:pPr>
      <w:r>
        <w:t>Computer – add any cost for purchase or lease of a computer if required.</w:t>
      </w:r>
    </w:p>
    <w:p w:rsidR="00682B97" w:rsidRDefault="00682B97" w:rsidP="00682B97">
      <w:pPr>
        <w:pStyle w:val="ListParagraph"/>
      </w:pPr>
    </w:p>
    <w:p w:rsidR="00682B97" w:rsidRDefault="00682B97" w:rsidP="0054527C">
      <w:pPr>
        <w:pStyle w:val="ListParagraph"/>
        <w:numPr>
          <w:ilvl w:val="3"/>
          <w:numId w:val="1"/>
        </w:numPr>
        <w:ind w:left="360"/>
      </w:pPr>
      <w:r>
        <w:t>Liability Insurance – Enter malpractice insurance premium based on similar physician. Contact Doug Jones, ULP Finance, if unsure.</w:t>
      </w:r>
    </w:p>
    <w:p w:rsidR="00682B97" w:rsidRDefault="00682B97" w:rsidP="00682B97">
      <w:pPr>
        <w:pStyle w:val="ListParagraph"/>
      </w:pPr>
    </w:p>
    <w:p w:rsidR="00682B97" w:rsidRDefault="00682B97" w:rsidP="0054527C">
      <w:pPr>
        <w:pStyle w:val="ListParagraph"/>
        <w:numPr>
          <w:ilvl w:val="3"/>
          <w:numId w:val="1"/>
        </w:numPr>
        <w:ind w:left="360"/>
      </w:pPr>
      <w:r>
        <w:t xml:space="preserve">Payor Mix – KY Medicaid – Enter the </w:t>
      </w:r>
      <w:proofErr w:type="spellStart"/>
      <w:r>
        <w:t>payor</w:t>
      </w:r>
      <w:proofErr w:type="spellEnd"/>
      <w:r>
        <w:t xml:space="preserve"> mix from the Current-Payor Mix tab to allocate the clinical revenue between UL and ULP.</w:t>
      </w:r>
    </w:p>
    <w:p w:rsidR="00682B97" w:rsidRDefault="00682B97" w:rsidP="00682B97">
      <w:pPr>
        <w:pStyle w:val="ListParagraph"/>
      </w:pPr>
    </w:p>
    <w:p w:rsidR="00682B97" w:rsidRDefault="00682B97" w:rsidP="0054527C">
      <w:pPr>
        <w:pStyle w:val="ListParagraph"/>
        <w:numPr>
          <w:ilvl w:val="3"/>
          <w:numId w:val="1"/>
        </w:numPr>
        <w:ind w:left="360"/>
      </w:pPr>
      <w:r>
        <w:t xml:space="preserve">Clinical Revenue – Enter the estimated amount of clinical revenue. Amounts should be supported by historical information provided on the Clinical Revenue tab. </w:t>
      </w:r>
      <w:proofErr w:type="gramStart"/>
      <w:r>
        <w:t>Appropriate</w:t>
      </w:r>
      <w:proofErr w:type="gramEnd"/>
      <w:r>
        <w:t xml:space="preserve"> support incudes KPI Dashboard for similar providers, with shown adjustments for </w:t>
      </w:r>
      <w:proofErr w:type="spellStart"/>
      <w:r>
        <w:t>cFTE</w:t>
      </w:r>
      <w:proofErr w:type="spellEnd"/>
      <w:r>
        <w:t xml:space="preserve"> difference or other expected variances. </w:t>
      </w:r>
    </w:p>
    <w:p w:rsidR="00682B97" w:rsidRDefault="00682B97" w:rsidP="00682B97">
      <w:pPr>
        <w:pStyle w:val="ListParagraph"/>
      </w:pPr>
    </w:p>
    <w:p w:rsidR="00682B97" w:rsidRDefault="00682B97" w:rsidP="0054527C">
      <w:pPr>
        <w:pStyle w:val="ListParagraph"/>
        <w:numPr>
          <w:ilvl w:val="3"/>
          <w:numId w:val="1"/>
        </w:numPr>
        <w:ind w:left="360"/>
      </w:pPr>
      <w:r>
        <w:t xml:space="preserve">Clinical Revenue Calculating increase YOY – Enter the estimated amount of increase in clinical productivity as a percent. </w:t>
      </w:r>
    </w:p>
    <w:p w:rsidR="00682B97" w:rsidRDefault="00682B97" w:rsidP="00682B97">
      <w:pPr>
        <w:pStyle w:val="ListParagraph"/>
      </w:pPr>
    </w:p>
    <w:p w:rsidR="00682B97" w:rsidRDefault="00682B97" w:rsidP="0054527C">
      <w:pPr>
        <w:pStyle w:val="ListParagraph"/>
        <w:numPr>
          <w:ilvl w:val="3"/>
          <w:numId w:val="1"/>
        </w:numPr>
        <w:ind w:left="360"/>
      </w:pPr>
      <w:r>
        <w:t xml:space="preserve">Contract Support-UL – List any contracts from Hospitals or other organizations with the University. Include Compliance 360 Contract Number and Third Party. </w:t>
      </w:r>
    </w:p>
    <w:p w:rsidR="00682B97" w:rsidRDefault="00682B97" w:rsidP="00682B97">
      <w:pPr>
        <w:pStyle w:val="ListParagraph"/>
      </w:pPr>
    </w:p>
    <w:p w:rsidR="00682B97" w:rsidRDefault="00682B97" w:rsidP="0054527C">
      <w:pPr>
        <w:pStyle w:val="ListParagraph"/>
        <w:numPr>
          <w:ilvl w:val="3"/>
          <w:numId w:val="1"/>
        </w:numPr>
        <w:ind w:left="360"/>
      </w:pPr>
      <w:r>
        <w:t>Contract Support-ULP – List any contracts from Hospitals or other organizations with ULP. Include Compliance 360 Contract Number and Third Party.</w:t>
      </w:r>
    </w:p>
    <w:p w:rsidR="00682B97" w:rsidRDefault="00682B97" w:rsidP="00682B97">
      <w:pPr>
        <w:pStyle w:val="ListParagraph"/>
      </w:pPr>
    </w:p>
    <w:p w:rsidR="00682B97" w:rsidRDefault="00682B97" w:rsidP="0054527C">
      <w:pPr>
        <w:pStyle w:val="ListParagraph"/>
        <w:numPr>
          <w:ilvl w:val="3"/>
          <w:numId w:val="1"/>
        </w:numPr>
        <w:ind w:left="360"/>
      </w:pPr>
      <w:r>
        <w:t>EVPHA Support-UL – List any support from the EVPHA Office that will directly support the position requested on the University.</w:t>
      </w:r>
      <w:r w:rsidR="00A77F07">
        <w:t xml:space="preserve"> Attach any supporting documentation, an MOU for example, detailing the EVPHA support.</w:t>
      </w:r>
    </w:p>
    <w:p w:rsidR="00682B97" w:rsidRDefault="00682B97" w:rsidP="00682B97">
      <w:pPr>
        <w:pStyle w:val="ListParagraph"/>
      </w:pPr>
    </w:p>
    <w:p w:rsidR="00682B97" w:rsidRDefault="00682B97" w:rsidP="0054527C">
      <w:pPr>
        <w:pStyle w:val="ListParagraph"/>
        <w:numPr>
          <w:ilvl w:val="3"/>
          <w:numId w:val="1"/>
        </w:numPr>
        <w:ind w:left="360"/>
      </w:pPr>
      <w:r>
        <w:t>EVPHA Support-ULP – List any support from the EVPHA Office that will directly support the position requested on ULP.</w:t>
      </w:r>
      <w:r w:rsidR="00A77F07" w:rsidRPr="00A77F07">
        <w:t xml:space="preserve"> </w:t>
      </w:r>
      <w:r w:rsidR="00A77F07">
        <w:t>Attach any supporting documentation, an MOU for example, detailing the EVPHA support.</w:t>
      </w:r>
      <w:bookmarkStart w:id="0" w:name="_GoBack"/>
      <w:bookmarkEnd w:id="0"/>
    </w:p>
    <w:p w:rsidR="00682B97" w:rsidRDefault="00682B97" w:rsidP="00682B97">
      <w:pPr>
        <w:pStyle w:val="ListParagraph"/>
      </w:pPr>
    </w:p>
    <w:p w:rsidR="00682B97" w:rsidRDefault="00682B97" w:rsidP="0054527C">
      <w:pPr>
        <w:pStyle w:val="ListParagraph"/>
        <w:numPr>
          <w:ilvl w:val="3"/>
          <w:numId w:val="1"/>
        </w:numPr>
        <w:ind w:left="360"/>
      </w:pPr>
      <w:r>
        <w:lastRenderedPageBreak/>
        <w:t>Endowments and Gifts – Include any funding from endowments or gifts</w:t>
      </w:r>
      <w:r w:rsidRPr="00682B97">
        <w:t xml:space="preserve"> </w:t>
      </w:r>
      <w:r>
        <w:t>that will directly support the position.</w:t>
      </w:r>
    </w:p>
    <w:p w:rsidR="00682B97" w:rsidRDefault="00682B97" w:rsidP="00682B97">
      <w:pPr>
        <w:pStyle w:val="ListParagraph"/>
      </w:pPr>
    </w:p>
    <w:p w:rsidR="00682B97" w:rsidRDefault="00682B97" w:rsidP="0054527C">
      <w:pPr>
        <w:pStyle w:val="ListParagraph"/>
        <w:numPr>
          <w:ilvl w:val="3"/>
          <w:numId w:val="1"/>
        </w:numPr>
        <w:ind w:left="360"/>
      </w:pPr>
      <w:r>
        <w:t xml:space="preserve">General Funds – Include any funding from general fund appropriations that will directly support the position. </w:t>
      </w:r>
    </w:p>
    <w:p w:rsidR="00682B97" w:rsidRDefault="00682B97" w:rsidP="00682B97">
      <w:pPr>
        <w:pStyle w:val="ListParagraph"/>
      </w:pPr>
    </w:p>
    <w:p w:rsidR="00682B97" w:rsidRDefault="00682B97" w:rsidP="0054527C">
      <w:pPr>
        <w:pStyle w:val="ListParagraph"/>
        <w:numPr>
          <w:ilvl w:val="3"/>
          <w:numId w:val="1"/>
        </w:numPr>
        <w:ind w:left="360"/>
      </w:pPr>
      <w:r>
        <w:t xml:space="preserve">Sponsored Programs-UL – Include any sponsored programs that will directly support the position. List by </w:t>
      </w:r>
      <w:r w:rsidR="009B4E5F">
        <w:t>Grant ID.</w:t>
      </w:r>
    </w:p>
    <w:p w:rsidR="009B4E5F" w:rsidRDefault="009B4E5F" w:rsidP="009B4E5F">
      <w:pPr>
        <w:pStyle w:val="ListParagraph"/>
      </w:pPr>
    </w:p>
    <w:p w:rsidR="009B4E5F" w:rsidRDefault="009B4E5F" w:rsidP="0054527C">
      <w:pPr>
        <w:pStyle w:val="ListParagraph"/>
        <w:numPr>
          <w:ilvl w:val="3"/>
          <w:numId w:val="1"/>
        </w:numPr>
        <w:ind w:left="360"/>
      </w:pPr>
      <w:r>
        <w:t>Other Revenue-UL – Include any other revenue that will support the position. Provide details in rows below.</w:t>
      </w:r>
    </w:p>
    <w:p w:rsidR="009B4E5F" w:rsidRDefault="009B4E5F" w:rsidP="009B4E5F">
      <w:pPr>
        <w:pStyle w:val="ListParagraph"/>
      </w:pPr>
    </w:p>
    <w:p w:rsidR="009B4E5F" w:rsidRDefault="009B4E5F" w:rsidP="009B4E5F">
      <w:pPr>
        <w:pStyle w:val="ListParagraph"/>
        <w:numPr>
          <w:ilvl w:val="3"/>
          <w:numId w:val="1"/>
        </w:numPr>
        <w:ind w:left="360"/>
      </w:pPr>
      <w:r>
        <w:t>Other Revenue-UL – Include any other revenue that will support the position. Provide details in rows below.</w:t>
      </w:r>
    </w:p>
    <w:p w:rsidR="009B4E5F" w:rsidRDefault="009B4E5F" w:rsidP="009B4E5F">
      <w:pPr>
        <w:pStyle w:val="ListParagraph"/>
      </w:pPr>
    </w:p>
    <w:p w:rsidR="009B4E5F" w:rsidRDefault="009B4E5F" w:rsidP="009B4E5F">
      <w:pPr>
        <w:pStyle w:val="ListParagraph"/>
        <w:numPr>
          <w:ilvl w:val="3"/>
          <w:numId w:val="1"/>
        </w:numPr>
        <w:ind w:left="360"/>
      </w:pPr>
      <w:r>
        <w:t>Rent – Include clinical sites used by the position, for which the department pays rent. Percent Occupation should be the approximate usage by the position of that site.</w:t>
      </w:r>
    </w:p>
    <w:p w:rsidR="009B4E5F" w:rsidRDefault="009B4E5F" w:rsidP="009B4E5F">
      <w:pPr>
        <w:pStyle w:val="ListParagraph"/>
      </w:pPr>
    </w:p>
    <w:p w:rsidR="009B4E5F" w:rsidRDefault="009B4E5F" w:rsidP="009B4E5F">
      <w:pPr>
        <w:pStyle w:val="ListParagraph"/>
        <w:numPr>
          <w:ilvl w:val="3"/>
          <w:numId w:val="1"/>
        </w:numPr>
        <w:ind w:left="360"/>
      </w:pPr>
      <w:r>
        <w:t>Support Staff – Include the cost of support staff at the clinical sites used by the position. The template uses the Percent Occupation from the Rent lines to allocate a portion of the support staff costs to the position.</w:t>
      </w:r>
    </w:p>
    <w:p w:rsidR="009B4E5F" w:rsidRDefault="009B4E5F" w:rsidP="009B4E5F">
      <w:pPr>
        <w:pStyle w:val="ListParagraph"/>
      </w:pPr>
    </w:p>
    <w:p w:rsidR="009B4E5F" w:rsidRDefault="009B4E5F" w:rsidP="009B4E5F">
      <w:pPr>
        <w:pStyle w:val="ListParagraph"/>
        <w:numPr>
          <w:ilvl w:val="3"/>
          <w:numId w:val="1"/>
        </w:numPr>
        <w:ind w:left="360"/>
      </w:pPr>
      <w:r>
        <w:t xml:space="preserve">Admin Supplies – Include any other administrative costs that </w:t>
      </w:r>
      <w:proofErr w:type="gramStart"/>
      <w:r>
        <w:t>should be allocated</w:t>
      </w:r>
      <w:proofErr w:type="gramEnd"/>
      <w:r>
        <w:t xml:space="preserve"> to the position. </w:t>
      </w:r>
    </w:p>
    <w:sectPr w:rsidR="009B4E5F" w:rsidSect="002829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B6" w:rsidRDefault="00BD08B6" w:rsidP="00BD08B6">
      <w:r>
        <w:separator/>
      </w:r>
    </w:p>
  </w:endnote>
  <w:endnote w:type="continuationSeparator" w:id="0">
    <w:p w:rsidR="00BD08B6" w:rsidRDefault="00BD08B6" w:rsidP="00BD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201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90A" w:rsidRDefault="00282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F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290A" w:rsidRDefault="00282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B6" w:rsidRDefault="00BD08B6" w:rsidP="00BD08B6">
      <w:r>
        <w:separator/>
      </w:r>
    </w:p>
  </w:footnote>
  <w:footnote w:type="continuationSeparator" w:id="0">
    <w:p w:rsidR="00BD08B6" w:rsidRDefault="00BD08B6" w:rsidP="00BD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B6" w:rsidRDefault="00BD08B6">
    <w:pPr>
      <w:pStyle w:val="Header"/>
    </w:pPr>
    <w:r>
      <w:t>ATH Template Instructions</w:t>
    </w:r>
  </w:p>
  <w:p w:rsidR="00BD08B6" w:rsidRDefault="00BD08B6">
    <w:pPr>
      <w:pStyle w:val="Header"/>
    </w:pPr>
    <w:r>
      <w:t>Updated Apr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7CDA"/>
    <w:multiLevelType w:val="hybridMultilevel"/>
    <w:tmpl w:val="A2E6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B6"/>
    <w:rsid w:val="001A6D37"/>
    <w:rsid w:val="0028290A"/>
    <w:rsid w:val="0054527C"/>
    <w:rsid w:val="00630549"/>
    <w:rsid w:val="00682B97"/>
    <w:rsid w:val="009B4E5F"/>
    <w:rsid w:val="00A77F07"/>
    <w:rsid w:val="00BD08B6"/>
    <w:rsid w:val="00D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87DC"/>
  <w15:chartTrackingRefBased/>
  <w15:docId w15:val="{1FD2A4EE-AADA-4314-B073-04059598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8B6"/>
  </w:style>
  <w:style w:type="paragraph" w:styleId="Footer">
    <w:name w:val="footer"/>
    <w:basedOn w:val="Normal"/>
    <w:link w:val="FooterChar"/>
    <w:uiPriority w:val="99"/>
    <w:unhideWhenUsed/>
    <w:rsid w:val="00BD0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8B6"/>
  </w:style>
  <w:style w:type="paragraph" w:styleId="ListParagraph">
    <w:name w:val="List Paragraph"/>
    <w:basedOn w:val="Normal"/>
    <w:uiPriority w:val="34"/>
    <w:qFormat/>
    <w:rsid w:val="00BD08B6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Rademaker,Anne Trost</dc:creator>
  <cp:keywords/>
  <dc:description/>
  <cp:lastModifiedBy>Detherage,Adam A</cp:lastModifiedBy>
  <cp:revision>2</cp:revision>
  <dcterms:created xsi:type="dcterms:W3CDTF">2019-06-27T13:18:00Z</dcterms:created>
  <dcterms:modified xsi:type="dcterms:W3CDTF">2019-06-27T13:18:00Z</dcterms:modified>
</cp:coreProperties>
</file>