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FF5" w:rsidRDefault="001B2FF5">
      <w:pPr>
        <w:jc w:val="center"/>
        <w:rPr>
          <w:sz w:val="24"/>
        </w:rPr>
      </w:pPr>
      <w:bookmarkStart w:id="0" w:name="_GoBack"/>
      <w:bookmarkEnd w:id="0"/>
      <w:r>
        <w:rPr>
          <w:b/>
          <w:bCs/>
          <w:sz w:val="24"/>
        </w:rPr>
        <w:t xml:space="preserve">JOHN </w:t>
      </w:r>
      <w:proofErr w:type="spellStart"/>
      <w:r>
        <w:rPr>
          <w:b/>
          <w:bCs/>
          <w:sz w:val="24"/>
        </w:rPr>
        <w:t>McLEOD</w:t>
      </w:r>
      <w:proofErr w:type="spellEnd"/>
    </w:p>
    <w:p w:rsidR="001B2FF5" w:rsidRDefault="001B2FF5">
      <w:pPr>
        <w:jc w:val="center"/>
        <w:rPr>
          <w:sz w:val="24"/>
        </w:rPr>
      </w:pPr>
      <w:r>
        <w:rPr>
          <w:sz w:val="24"/>
        </w:rPr>
        <w:t>Department of History</w:t>
      </w:r>
    </w:p>
    <w:p w:rsidR="001B2FF5" w:rsidRDefault="001B2FF5">
      <w:pPr>
        <w:jc w:val="center"/>
        <w:rPr>
          <w:sz w:val="24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Louisville</w:t>
          </w:r>
        </w:smartTag>
      </w:smartTag>
    </w:p>
    <w:p w:rsidR="001B2FF5" w:rsidRDefault="001B2FF5">
      <w:pPr>
        <w:jc w:val="center"/>
        <w:rPr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Louisville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Kentucky</w:t>
          </w:r>
        </w:smartTag>
        <w:r>
          <w:rPr>
            <w:sz w:val="24"/>
          </w:rPr>
          <w:t xml:space="preserve"> </w:t>
        </w:r>
        <w:smartTag w:uri="urn:schemas-microsoft-com:office:smarttags" w:element="PostalCode">
          <w:r>
            <w:rPr>
              <w:sz w:val="24"/>
            </w:rPr>
            <w:t>40292</w:t>
          </w:r>
        </w:smartTag>
      </w:smartTag>
    </w:p>
    <w:p w:rsidR="001B2FF5" w:rsidRDefault="001B2FF5">
      <w:pPr>
        <w:jc w:val="center"/>
        <w:rPr>
          <w:sz w:val="24"/>
        </w:rPr>
      </w:pPr>
      <w:r>
        <w:rPr>
          <w:sz w:val="24"/>
        </w:rPr>
        <w:t>502-852-</w:t>
      </w:r>
      <w:r w:rsidR="00083666">
        <w:rPr>
          <w:sz w:val="24"/>
        </w:rPr>
        <w:t>3702</w:t>
      </w:r>
    </w:p>
    <w:p w:rsidR="001B2FF5" w:rsidRDefault="001B2FF5">
      <w:pPr>
        <w:jc w:val="center"/>
        <w:rPr>
          <w:sz w:val="24"/>
        </w:rPr>
      </w:pPr>
      <w:r>
        <w:rPr>
          <w:rStyle w:val="Hypertext"/>
          <w:sz w:val="24"/>
        </w:rPr>
        <w:t>john.mcleod@louisville.edu</w:t>
      </w:r>
    </w:p>
    <w:p w:rsidR="001B2FF5" w:rsidRDefault="001B2FF5">
      <w:pPr>
        <w:rPr>
          <w:sz w:val="24"/>
        </w:rPr>
      </w:pPr>
    </w:p>
    <w:p w:rsidR="001B2FF5" w:rsidRDefault="001B2FF5">
      <w:pPr>
        <w:rPr>
          <w:sz w:val="24"/>
        </w:rPr>
      </w:pPr>
    </w:p>
    <w:p w:rsidR="001B2FF5" w:rsidRDefault="001B2FF5">
      <w:pPr>
        <w:rPr>
          <w:sz w:val="24"/>
        </w:rPr>
      </w:pPr>
      <w:r>
        <w:rPr>
          <w:b/>
          <w:bCs/>
          <w:sz w:val="24"/>
        </w:rPr>
        <w:t>EMPLOYMENT HISTORY</w:t>
      </w:r>
    </w:p>
    <w:p w:rsidR="001B2FF5" w:rsidRDefault="001B2FF5">
      <w:pPr>
        <w:tabs>
          <w:tab w:val="left" w:pos="-1440"/>
        </w:tabs>
        <w:ind w:left="1440" w:hanging="1440"/>
        <w:rPr>
          <w:sz w:val="24"/>
        </w:rPr>
      </w:pPr>
      <w:proofErr w:type="gramStart"/>
      <w:r>
        <w:rPr>
          <w:sz w:val="24"/>
        </w:rPr>
        <w:t>1994-1995</w:t>
      </w:r>
      <w:r>
        <w:rPr>
          <w:sz w:val="24"/>
        </w:rPr>
        <w:tab/>
        <w:t>University of Toronto, Department of History.</w:t>
      </w:r>
      <w:proofErr w:type="gramEnd"/>
      <w:r>
        <w:rPr>
          <w:sz w:val="24"/>
        </w:rPr>
        <w:t xml:space="preserve">  Lecturer</w:t>
      </w:r>
    </w:p>
    <w:p w:rsidR="001B2FF5" w:rsidRDefault="001B2FF5">
      <w:pPr>
        <w:rPr>
          <w:sz w:val="24"/>
        </w:rPr>
      </w:pPr>
    </w:p>
    <w:p w:rsidR="001B2FF5" w:rsidRDefault="001B2FF5">
      <w:pPr>
        <w:tabs>
          <w:tab w:val="left" w:pos="-1440"/>
        </w:tabs>
        <w:ind w:left="1440" w:hanging="1440"/>
        <w:rPr>
          <w:sz w:val="24"/>
        </w:rPr>
      </w:pPr>
      <w:r>
        <w:rPr>
          <w:sz w:val="24"/>
        </w:rPr>
        <w:t>1995-</w:t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Louisville</w:t>
          </w:r>
        </w:smartTag>
      </w:smartTag>
      <w:r>
        <w:rPr>
          <w:sz w:val="24"/>
        </w:rPr>
        <w:t>, Department of History.  Assistant Professor</w:t>
      </w:r>
      <w:r w:rsidR="0036770C">
        <w:rPr>
          <w:sz w:val="24"/>
        </w:rPr>
        <w:t xml:space="preserve">  (1995), </w:t>
      </w:r>
      <w:r>
        <w:rPr>
          <w:sz w:val="24"/>
        </w:rPr>
        <w:t>Associate Professor</w:t>
      </w:r>
      <w:r w:rsidR="0036770C">
        <w:rPr>
          <w:sz w:val="24"/>
        </w:rPr>
        <w:t xml:space="preserve"> (2001)</w:t>
      </w:r>
      <w:r>
        <w:rPr>
          <w:sz w:val="24"/>
        </w:rPr>
        <w:t>, Professor</w:t>
      </w:r>
      <w:r w:rsidR="0036770C">
        <w:rPr>
          <w:sz w:val="24"/>
        </w:rPr>
        <w:t xml:space="preserve"> (2008)</w:t>
      </w:r>
      <w:r>
        <w:rPr>
          <w:sz w:val="24"/>
        </w:rPr>
        <w:t xml:space="preserve">; </w:t>
      </w:r>
      <w:r w:rsidR="0036770C">
        <w:rPr>
          <w:sz w:val="24"/>
        </w:rPr>
        <w:t xml:space="preserve">Department </w:t>
      </w:r>
      <w:r>
        <w:rPr>
          <w:sz w:val="24"/>
        </w:rPr>
        <w:t>Chair 2004-</w:t>
      </w:r>
      <w:r w:rsidR="006863D3">
        <w:rPr>
          <w:sz w:val="24"/>
        </w:rPr>
        <w:t>2009</w:t>
      </w:r>
      <w:r>
        <w:rPr>
          <w:sz w:val="24"/>
        </w:rPr>
        <w:t>; faculty affiliate, Center for Asian Democracy, 2006-</w:t>
      </w:r>
      <w:r w:rsidR="006863D3">
        <w:rPr>
          <w:sz w:val="24"/>
        </w:rPr>
        <w:t>; Director, Graduate Program in Asian Studies, 2009-</w:t>
      </w:r>
      <w:r w:rsidR="00083666">
        <w:rPr>
          <w:sz w:val="24"/>
        </w:rPr>
        <w:t>2010</w:t>
      </w:r>
    </w:p>
    <w:p w:rsidR="001B2FF5" w:rsidRDefault="001B2FF5">
      <w:pPr>
        <w:rPr>
          <w:sz w:val="24"/>
        </w:rPr>
      </w:pPr>
    </w:p>
    <w:p w:rsidR="001B2FF5" w:rsidRDefault="001B2FF5">
      <w:pPr>
        <w:rPr>
          <w:sz w:val="24"/>
        </w:rPr>
      </w:pPr>
    </w:p>
    <w:p w:rsidR="001B2FF5" w:rsidRDefault="001B2FF5">
      <w:pPr>
        <w:rPr>
          <w:sz w:val="24"/>
        </w:rPr>
      </w:pPr>
      <w:r>
        <w:rPr>
          <w:b/>
          <w:bCs/>
          <w:sz w:val="24"/>
        </w:rPr>
        <w:t>EDUCATIONAL HISTORY</w:t>
      </w:r>
    </w:p>
    <w:p w:rsidR="001B2FF5" w:rsidRDefault="001B2FF5">
      <w:pPr>
        <w:rPr>
          <w:sz w:val="24"/>
        </w:rPr>
      </w:pPr>
      <w:r>
        <w:rPr>
          <w:sz w:val="24"/>
        </w:rPr>
        <w:t xml:space="preserve">PhD,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Toronto</w:t>
          </w:r>
        </w:smartTag>
      </w:smartTag>
      <w:r>
        <w:rPr>
          <w:sz w:val="24"/>
        </w:rPr>
        <w:t>, 1993</w:t>
      </w:r>
    </w:p>
    <w:p w:rsidR="001B2FF5" w:rsidRDefault="001B2FF5">
      <w:pPr>
        <w:rPr>
          <w:sz w:val="24"/>
        </w:rPr>
      </w:pPr>
      <w:r>
        <w:rPr>
          <w:sz w:val="24"/>
        </w:rPr>
        <w:t xml:space="preserve"> </w:t>
      </w:r>
    </w:p>
    <w:p w:rsidR="001B2FF5" w:rsidRDefault="001B2FF5">
      <w:pPr>
        <w:rPr>
          <w:sz w:val="24"/>
        </w:rPr>
      </w:pPr>
      <w:r>
        <w:rPr>
          <w:sz w:val="24"/>
        </w:rPr>
        <w:t xml:space="preserve">MA,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Toronto</w:t>
          </w:r>
        </w:smartTag>
      </w:smartTag>
      <w:r>
        <w:rPr>
          <w:sz w:val="24"/>
        </w:rPr>
        <w:t>, 1986</w:t>
      </w:r>
    </w:p>
    <w:p w:rsidR="001B2FF5" w:rsidRDefault="001B2FF5">
      <w:pPr>
        <w:rPr>
          <w:sz w:val="24"/>
        </w:rPr>
      </w:pPr>
    </w:p>
    <w:p w:rsidR="001B2FF5" w:rsidRDefault="001B2FF5">
      <w:pPr>
        <w:rPr>
          <w:sz w:val="24"/>
        </w:rPr>
      </w:pPr>
      <w:r>
        <w:rPr>
          <w:sz w:val="24"/>
        </w:rPr>
        <w:t xml:space="preserve">BA,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Toronto</w:t>
          </w:r>
        </w:smartTag>
      </w:smartTag>
      <w:r>
        <w:rPr>
          <w:sz w:val="24"/>
        </w:rPr>
        <w:t>, 1985</w:t>
      </w:r>
    </w:p>
    <w:p w:rsidR="001B2FF5" w:rsidRDefault="001B2FF5">
      <w:pPr>
        <w:rPr>
          <w:sz w:val="24"/>
        </w:rPr>
      </w:pPr>
    </w:p>
    <w:p w:rsidR="001B2FF5" w:rsidRDefault="001B2FF5">
      <w:pPr>
        <w:rPr>
          <w:sz w:val="24"/>
        </w:rPr>
      </w:pPr>
    </w:p>
    <w:p w:rsidR="001B2FF5" w:rsidRDefault="001B2FF5">
      <w:pPr>
        <w:rPr>
          <w:sz w:val="24"/>
        </w:rPr>
      </w:pPr>
      <w:r>
        <w:rPr>
          <w:b/>
          <w:bCs/>
          <w:sz w:val="24"/>
        </w:rPr>
        <w:t>AWARDS</w:t>
      </w:r>
    </w:p>
    <w:p w:rsidR="00DB7D1A" w:rsidRDefault="00DB7D1A">
      <w:pPr>
        <w:rPr>
          <w:sz w:val="24"/>
        </w:rPr>
      </w:pPr>
      <w:r>
        <w:rPr>
          <w:sz w:val="24"/>
        </w:rPr>
        <w:t>Diamond Jubilee Medal (Government of Canada), 2012</w:t>
      </w:r>
    </w:p>
    <w:p w:rsidR="001B2FF5" w:rsidRDefault="001B2FF5">
      <w:pPr>
        <w:rPr>
          <w:sz w:val="24"/>
        </w:rPr>
      </w:pPr>
      <w:r>
        <w:rPr>
          <w:sz w:val="24"/>
        </w:rPr>
        <w:t>Fellow of the Royal Asiatic Society of Great Britain and Ireland, elected 2006</w:t>
      </w:r>
    </w:p>
    <w:p w:rsidR="001B2FF5" w:rsidRDefault="001B2FF5">
      <w:pPr>
        <w:ind w:left="720" w:hanging="720"/>
        <w:rPr>
          <w:sz w:val="24"/>
        </w:rPr>
      </w:pPr>
      <w:r>
        <w:rPr>
          <w:sz w:val="24"/>
        </w:rPr>
        <w:t xml:space="preserve">Senior Fellow, American Institute of Indian Studies (affiliated with </w:t>
      </w:r>
      <w:proofErr w:type="spellStart"/>
      <w:r>
        <w:rPr>
          <w:sz w:val="24"/>
        </w:rPr>
        <w:t>Tilak</w:t>
      </w:r>
      <w:proofErr w:type="spellEnd"/>
      <w:r>
        <w:rPr>
          <w:sz w:val="24"/>
        </w:rPr>
        <w:t xml:space="preserve"> Maharashtra </w:t>
      </w:r>
      <w:proofErr w:type="spellStart"/>
      <w:r>
        <w:rPr>
          <w:sz w:val="24"/>
        </w:rPr>
        <w:t>Vidyapeeth</w:t>
      </w:r>
      <w:proofErr w:type="spellEnd"/>
      <w:r>
        <w:rPr>
          <w:sz w:val="24"/>
        </w:rPr>
        <w:t>, Pune), 2004</w:t>
      </w:r>
    </w:p>
    <w:p w:rsidR="001B2FF5" w:rsidRDefault="001B2FF5">
      <w:pPr>
        <w:ind w:left="720" w:hanging="720"/>
        <w:rPr>
          <w:sz w:val="24"/>
        </w:rPr>
      </w:pPr>
      <w:r>
        <w:rPr>
          <w:sz w:val="24"/>
        </w:rPr>
        <w:t xml:space="preserve">President’s Award for Outstanding Scholarship, Research and Creative Activity,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Louisville</w:t>
          </w:r>
        </w:smartTag>
      </w:smartTag>
      <w:r>
        <w:rPr>
          <w:sz w:val="24"/>
        </w:rPr>
        <w:t>, 2003</w:t>
      </w:r>
    </w:p>
    <w:p w:rsidR="001B2FF5" w:rsidRDefault="001B2FF5">
      <w:pPr>
        <w:ind w:left="720" w:hanging="720"/>
        <w:rPr>
          <w:sz w:val="24"/>
        </w:rPr>
      </w:pPr>
      <w:r>
        <w:rPr>
          <w:sz w:val="24"/>
        </w:rPr>
        <w:t xml:space="preserve">Outstanding Scholarship, Research and Creative Activity Award in the Social Sciences,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College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Arts</w:t>
          </w:r>
        </w:smartTag>
      </w:smartTag>
      <w:r>
        <w:rPr>
          <w:sz w:val="24"/>
        </w:rPr>
        <w:t xml:space="preserve"> and Sciences, University of Louisville, 2002-2003</w:t>
      </w:r>
    </w:p>
    <w:p w:rsidR="001B2FF5" w:rsidRDefault="001B2FF5">
      <w:pPr>
        <w:ind w:left="720" w:hanging="720"/>
        <w:rPr>
          <w:sz w:val="24"/>
        </w:rPr>
      </w:pPr>
      <w:r>
        <w:rPr>
          <w:sz w:val="24"/>
        </w:rPr>
        <w:t xml:space="preserve">Honorary </w:t>
      </w:r>
      <w:proofErr w:type="spellStart"/>
      <w:r>
        <w:rPr>
          <w:sz w:val="24"/>
        </w:rPr>
        <w:t>Rajvanshi</w:t>
      </w:r>
      <w:proofErr w:type="spellEnd"/>
      <w:r>
        <w:rPr>
          <w:sz w:val="24"/>
        </w:rPr>
        <w:t xml:space="preserve"> genealogist, </w:t>
      </w:r>
      <w:proofErr w:type="spellStart"/>
      <w:r>
        <w:rPr>
          <w:sz w:val="24"/>
        </w:rPr>
        <w:t>Rajvara</w:t>
      </w:r>
      <w:proofErr w:type="spellEnd"/>
      <w:r>
        <w:rPr>
          <w:sz w:val="24"/>
        </w:rPr>
        <w:t xml:space="preserve"> Heritage Institution, </w:t>
      </w:r>
      <w:proofErr w:type="spellStart"/>
      <w:smartTag w:uri="urn:schemas-microsoft-com:office:smarttags" w:element="PlaceName">
        <w:r>
          <w:rPr>
            <w:sz w:val="24"/>
          </w:rPr>
          <w:t>Rajkumar</w:t>
        </w:r>
      </w:smartTag>
      <w:proofErr w:type="spellEnd"/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College</w:t>
        </w:r>
      </w:smartTag>
      <w:r>
        <w:rPr>
          <w:sz w:val="24"/>
        </w:rPr>
        <w:t xml:space="preserve">, </w:t>
      </w:r>
      <w:smartTag w:uri="urn:schemas-microsoft-com:office:smarttags" w:element="City">
        <w:r>
          <w:rPr>
            <w:sz w:val="24"/>
          </w:rPr>
          <w:t>Rajkot</w:t>
        </w:r>
      </w:smartTag>
      <w:r>
        <w:rPr>
          <w:sz w:val="24"/>
        </w:rPr>
        <w:t xml:space="preserve">, since 2001 (this is a modernized version of the traditional title of Indian court historians, conferred by the oldest “chiefs’ college” in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</w:rPr>
            <w:t>India</w:t>
          </w:r>
        </w:smartTag>
      </w:smartTag>
      <w:r>
        <w:rPr>
          <w:sz w:val="24"/>
        </w:rPr>
        <w:t>)</w:t>
      </w:r>
    </w:p>
    <w:p w:rsidR="001B2FF5" w:rsidRDefault="001B2FF5">
      <w:pPr>
        <w:ind w:left="720" w:hanging="720"/>
        <w:rPr>
          <w:sz w:val="24"/>
        </w:rPr>
      </w:pPr>
      <w:r>
        <w:rPr>
          <w:sz w:val="24"/>
        </w:rPr>
        <w:t xml:space="preserve">Postdoctoral Fellow, </w:t>
      </w:r>
      <w:proofErr w:type="spellStart"/>
      <w:r>
        <w:rPr>
          <w:sz w:val="24"/>
        </w:rPr>
        <w:t>Shastri</w:t>
      </w:r>
      <w:proofErr w:type="spellEnd"/>
      <w:r>
        <w:rPr>
          <w:sz w:val="24"/>
        </w:rPr>
        <w:t xml:space="preserve"> Indo-Canadian Institute (affiliated with </w:t>
      </w:r>
      <w:smartTag w:uri="urn:schemas-microsoft-com:office:smarttags" w:element="PlaceName">
        <w:r>
          <w:rPr>
            <w:sz w:val="24"/>
          </w:rPr>
          <w:t>Nehru</w:t>
        </w:r>
      </w:smartTag>
      <w:r>
        <w:rPr>
          <w:sz w:val="24"/>
        </w:rPr>
        <w:t xml:space="preserve"> </w:t>
      </w:r>
      <w:smartTag w:uri="urn:schemas-microsoft-com:office:smarttags" w:element="PlaceName">
        <w:r>
          <w:rPr>
            <w:sz w:val="24"/>
          </w:rPr>
          <w:t>Memorial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Museum</w:t>
        </w:r>
      </w:smartTag>
      <w:r>
        <w:rPr>
          <w:sz w:val="24"/>
        </w:rPr>
        <w:t xml:space="preserve"> and Library,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New Delhi</w:t>
          </w:r>
        </w:smartTag>
      </w:smartTag>
      <w:r>
        <w:rPr>
          <w:sz w:val="24"/>
        </w:rPr>
        <w:t>), 1993-1994</w:t>
      </w:r>
    </w:p>
    <w:p w:rsidR="001B2FF5" w:rsidRDefault="001B2FF5">
      <w:pPr>
        <w:rPr>
          <w:sz w:val="24"/>
        </w:rPr>
      </w:pPr>
    </w:p>
    <w:p w:rsidR="001B2FF5" w:rsidRDefault="001B2FF5">
      <w:pPr>
        <w:rPr>
          <w:sz w:val="24"/>
        </w:rPr>
      </w:pPr>
    </w:p>
    <w:p w:rsidR="001B2FF5" w:rsidRDefault="001B2FF5">
      <w:pPr>
        <w:rPr>
          <w:sz w:val="24"/>
        </w:rPr>
      </w:pPr>
      <w:r>
        <w:rPr>
          <w:b/>
          <w:bCs/>
          <w:sz w:val="24"/>
        </w:rPr>
        <w:t>TEACHING</w:t>
      </w:r>
    </w:p>
    <w:p w:rsidR="001B2FF5" w:rsidRDefault="001B2FF5">
      <w:pPr>
        <w:rPr>
          <w:sz w:val="24"/>
        </w:rPr>
      </w:pPr>
      <w:r>
        <w:rPr>
          <w:sz w:val="24"/>
        </w:rPr>
        <w:t xml:space="preserve">History of Civilizations (regular and honors), Historical Methods, English History, British Imperialism, History of India, Civilizations of Ancient and Medieval India, Civilizations of Modern India, </w:t>
      </w:r>
      <w:r w:rsidR="00D1258F">
        <w:rPr>
          <w:sz w:val="24"/>
        </w:rPr>
        <w:t xml:space="preserve"> Introduction to Asian Studies, </w:t>
      </w:r>
      <w:r>
        <w:rPr>
          <w:sz w:val="24"/>
        </w:rPr>
        <w:t xml:space="preserve">The British Monarchy and the Birth of the Modern </w:t>
      </w:r>
      <w:r>
        <w:rPr>
          <w:sz w:val="24"/>
        </w:rPr>
        <w:lastRenderedPageBreak/>
        <w:t>Age (study abroad), Royalty in Indian History (study abroad), Politics in India (study abroad)</w:t>
      </w:r>
    </w:p>
    <w:p w:rsidR="001B2FF5" w:rsidRDefault="001B2FF5">
      <w:pPr>
        <w:rPr>
          <w:sz w:val="24"/>
        </w:rPr>
      </w:pPr>
    </w:p>
    <w:p w:rsidR="001B2FF5" w:rsidRDefault="001B2FF5">
      <w:pPr>
        <w:rPr>
          <w:sz w:val="24"/>
        </w:rPr>
        <w:sectPr w:rsidR="001B2FF5">
          <w:endnotePr>
            <w:numFmt w:val="decimal"/>
          </w:endnotePr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1B2FF5" w:rsidRDefault="001B2FF5">
      <w:pPr>
        <w:rPr>
          <w:sz w:val="24"/>
        </w:rPr>
      </w:pPr>
      <w:r>
        <w:rPr>
          <w:b/>
          <w:bCs/>
          <w:sz w:val="24"/>
        </w:rPr>
        <w:lastRenderedPageBreak/>
        <w:t>PROFESSIONAL ACTIVITY</w:t>
      </w:r>
    </w:p>
    <w:p w:rsidR="001B2FF5" w:rsidRDefault="001B2FF5">
      <w:pPr>
        <w:rPr>
          <w:sz w:val="24"/>
        </w:rPr>
      </w:pPr>
      <w:r>
        <w:rPr>
          <w:b/>
          <w:bCs/>
          <w:sz w:val="24"/>
        </w:rPr>
        <w:t>A.  Books:</w:t>
      </w:r>
    </w:p>
    <w:p w:rsidR="001B2FF5" w:rsidRDefault="001B2FF5">
      <w:pPr>
        <w:ind w:left="720" w:hanging="720"/>
        <w:rPr>
          <w:sz w:val="24"/>
        </w:rPr>
      </w:pPr>
      <w:r>
        <w:rPr>
          <w:sz w:val="24"/>
        </w:rPr>
        <w:t xml:space="preserve">McLeod J (2007).  </w:t>
      </w:r>
      <w:r>
        <w:rPr>
          <w:i/>
          <w:iCs/>
          <w:sz w:val="24"/>
        </w:rPr>
        <w:t xml:space="preserve">Sovereignty, Power, Control:  Politics in the States of </w:t>
      </w:r>
      <w:smartTag w:uri="urn:schemas-microsoft-com:office:smarttags" w:element="place">
        <w:r>
          <w:rPr>
            <w:i/>
            <w:iCs/>
            <w:sz w:val="24"/>
          </w:rPr>
          <w:t>Western India</w:t>
        </w:r>
      </w:smartTag>
      <w:r>
        <w:rPr>
          <w:i/>
          <w:iCs/>
          <w:sz w:val="24"/>
        </w:rPr>
        <w:t>, 1916-1947</w:t>
      </w:r>
      <w:r>
        <w:rPr>
          <w:sz w:val="24"/>
        </w:rPr>
        <w:t xml:space="preserve">.  </w:t>
      </w:r>
      <w:proofErr w:type="gramStart"/>
      <w:r>
        <w:rPr>
          <w:sz w:val="24"/>
        </w:rPr>
        <w:t>South Asian edition.</w:t>
      </w:r>
      <w:proofErr w:type="gramEnd"/>
      <w:r>
        <w:rPr>
          <w:sz w:val="24"/>
        </w:rPr>
        <w:t xml:space="preserve"> 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New Delhi</w:t>
          </w:r>
        </w:smartTag>
      </w:smartTag>
      <w:r>
        <w:rPr>
          <w:sz w:val="24"/>
        </w:rPr>
        <w:t>:  Decent Books.</w:t>
      </w:r>
    </w:p>
    <w:p w:rsidR="001B2FF5" w:rsidRDefault="001B2FF5">
      <w:pPr>
        <w:ind w:left="720" w:hanging="720"/>
        <w:rPr>
          <w:sz w:val="24"/>
        </w:rPr>
      </w:pPr>
      <w:proofErr w:type="gramStart"/>
      <w:r>
        <w:rPr>
          <w:sz w:val="24"/>
        </w:rPr>
        <w:t>Robbins KX and McLeod J (2006).</w:t>
      </w:r>
      <w:proofErr w:type="gramEnd"/>
      <w:r>
        <w:rPr>
          <w:sz w:val="24"/>
        </w:rPr>
        <w:t xml:space="preserve">  </w:t>
      </w:r>
      <w:r>
        <w:rPr>
          <w:i/>
          <w:iCs/>
          <w:sz w:val="24"/>
        </w:rPr>
        <w:t xml:space="preserve">African Elites in </w:t>
      </w:r>
      <w:smartTag w:uri="urn:schemas-microsoft-com:office:smarttags" w:element="country-region">
        <w:smartTag w:uri="urn:schemas-microsoft-com:office:smarttags" w:element="place">
          <w:r>
            <w:rPr>
              <w:i/>
              <w:iCs/>
              <w:sz w:val="24"/>
            </w:rPr>
            <w:t>India</w:t>
          </w:r>
        </w:smartTag>
      </w:smartTag>
      <w:r>
        <w:rPr>
          <w:i/>
          <w:iCs/>
          <w:sz w:val="24"/>
        </w:rPr>
        <w:t xml:space="preserve">:  </w:t>
      </w:r>
      <w:proofErr w:type="spellStart"/>
      <w:r>
        <w:rPr>
          <w:i/>
          <w:iCs/>
          <w:sz w:val="24"/>
        </w:rPr>
        <w:t>Habshi</w:t>
      </w:r>
      <w:proofErr w:type="spellEnd"/>
      <w:r>
        <w:rPr>
          <w:i/>
          <w:iCs/>
          <w:sz w:val="24"/>
        </w:rPr>
        <w:t xml:space="preserve"> </w:t>
      </w:r>
      <w:proofErr w:type="spellStart"/>
      <w:r>
        <w:rPr>
          <w:i/>
          <w:iCs/>
          <w:sz w:val="24"/>
        </w:rPr>
        <w:t>Amarat</w:t>
      </w:r>
      <w:proofErr w:type="spellEnd"/>
      <w:r>
        <w:rPr>
          <w:sz w:val="24"/>
        </w:rPr>
        <w:t xml:space="preserve">.  Ahmedabad:  </w:t>
      </w:r>
      <w:proofErr w:type="spellStart"/>
      <w:r>
        <w:rPr>
          <w:sz w:val="24"/>
        </w:rPr>
        <w:t>Mapin</w:t>
      </w:r>
      <w:proofErr w:type="spellEnd"/>
      <w:r>
        <w:rPr>
          <w:sz w:val="24"/>
        </w:rPr>
        <w:t>.</w:t>
      </w:r>
    </w:p>
    <w:p w:rsidR="001B2FF5" w:rsidRDefault="001B2FF5">
      <w:pPr>
        <w:ind w:left="720" w:hanging="720"/>
        <w:rPr>
          <w:sz w:val="24"/>
        </w:rPr>
      </w:pPr>
      <w:r>
        <w:rPr>
          <w:sz w:val="24"/>
        </w:rPr>
        <w:t xml:space="preserve">McLeod J (2004).  </w:t>
      </w:r>
      <w:proofErr w:type="gramStart"/>
      <w:r>
        <w:rPr>
          <w:i/>
          <w:iCs/>
          <w:sz w:val="24"/>
        </w:rPr>
        <w:t>The History of India</w:t>
      </w:r>
      <w:r>
        <w:rPr>
          <w:sz w:val="24"/>
        </w:rPr>
        <w:t>.</w:t>
      </w:r>
      <w:proofErr w:type="gramEnd"/>
      <w:r>
        <w:rPr>
          <w:sz w:val="24"/>
        </w:rPr>
        <w:t xml:space="preserve">  South Asian paperback edition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New Delhi</w:t>
          </w:r>
        </w:smartTag>
      </w:smartTag>
      <w:r>
        <w:rPr>
          <w:sz w:val="24"/>
        </w:rPr>
        <w:t>:  Greenwood Special Priced Titles.</w:t>
      </w:r>
    </w:p>
    <w:p w:rsidR="001B2FF5" w:rsidRDefault="001B2FF5">
      <w:pPr>
        <w:ind w:left="720" w:hanging="720"/>
        <w:rPr>
          <w:sz w:val="24"/>
        </w:rPr>
      </w:pPr>
      <w:r>
        <w:rPr>
          <w:sz w:val="24"/>
        </w:rPr>
        <w:t xml:space="preserve">McLeod J (2002).  </w:t>
      </w:r>
      <w:proofErr w:type="gramStart"/>
      <w:r>
        <w:rPr>
          <w:i/>
          <w:iCs/>
          <w:sz w:val="24"/>
        </w:rPr>
        <w:t>The History of India</w:t>
      </w:r>
      <w:r>
        <w:rPr>
          <w:sz w:val="24"/>
        </w:rPr>
        <w:t>.</w:t>
      </w:r>
      <w:proofErr w:type="gramEnd"/>
      <w:r>
        <w:rPr>
          <w:sz w:val="24"/>
        </w:rPr>
        <w:t xml:space="preserve">  Westport:  Greenwood.</w:t>
      </w:r>
      <w:r w:rsidR="00DB7D1A">
        <w:rPr>
          <w:sz w:val="24"/>
        </w:rPr>
        <w:t xml:space="preserve"> </w:t>
      </w:r>
      <w:proofErr w:type="gramStart"/>
      <w:r w:rsidR="00DB7D1A">
        <w:rPr>
          <w:sz w:val="24"/>
        </w:rPr>
        <w:t>Second edition forthcoming 2015.</w:t>
      </w:r>
      <w:proofErr w:type="gramEnd"/>
    </w:p>
    <w:p w:rsidR="001B2FF5" w:rsidRDefault="001B2FF5">
      <w:pPr>
        <w:ind w:left="720" w:hanging="720"/>
        <w:rPr>
          <w:sz w:val="24"/>
        </w:rPr>
      </w:pPr>
      <w:r>
        <w:rPr>
          <w:sz w:val="24"/>
        </w:rPr>
        <w:t xml:space="preserve">McLeod J (1999).  </w:t>
      </w:r>
      <w:r>
        <w:rPr>
          <w:i/>
          <w:iCs/>
          <w:sz w:val="24"/>
        </w:rPr>
        <w:t xml:space="preserve">Sovereignty, Power, Control:  Politics in the States of </w:t>
      </w:r>
      <w:smartTag w:uri="urn:schemas-microsoft-com:office:smarttags" w:element="place">
        <w:r>
          <w:rPr>
            <w:i/>
            <w:iCs/>
            <w:sz w:val="24"/>
          </w:rPr>
          <w:t>Western India</w:t>
        </w:r>
      </w:smartTag>
      <w:r>
        <w:rPr>
          <w:i/>
          <w:iCs/>
          <w:sz w:val="24"/>
        </w:rPr>
        <w:t>, 1916-1947</w:t>
      </w:r>
      <w:r>
        <w:rPr>
          <w:sz w:val="24"/>
        </w:rPr>
        <w:t xml:space="preserve">. 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Leiden</w:t>
          </w:r>
        </w:smartTag>
      </w:smartTag>
      <w:r w:rsidR="00AB1B80">
        <w:rPr>
          <w:sz w:val="24"/>
        </w:rPr>
        <w:t>:  Brill</w:t>
      </w:r>
      <w:r>
        <w:rPr>
          <w:sz w:val="24"/>
        </w:rPr>
        <w:t>.</w:t>
      </w:r>
    </w:p>
    <w:p w:rsidR="001B2FF5" w:rsidRDefault="001B2FF5">
      <w:pPr>
        <w:rPr>
          <w:sz w:val="24"/>
        </w:rPr>
      </w:pPr>
    </w:p>
    <w:p w:rsidR="001B2FF5" w:rsidRDefault="001B2FF5">
      <w:pPr>
        <w:rPr>
          <w:sz w:val="24"/>
        </w:rPr>
      </w:pPr>
      <w:r>
        <w:rPr>
          <w:b/>
          <w:bCs/>
          <w:sz w:val="24"/>
        </w:rPr>
        <w:t>B.  Articles and Book Chapters:</w:t>
      </w:r>
    </w:p>
    <w:p w:rsidR="00DB7D1A" w:rsidRPr="00DB7D1A" w:rsidRDefault="00DB7D1A" w:rsidP="00DB7D1A">
      <w:pPr>
        <w:ind w:left="720" w:hanging="720"/>
        <w:rPr>
          <w:sz w:val="24"/>
        </w:rPr>
      </w:pPr>
      <w:proofErr w:type="gramStart"/>
      <w:r w:rsidRPr="00DB7D1A">
        <w:rPr>
          <w:sz w:val="24"/>
        </w:rPr>
        <w:t>McLeod J and Robbins KX (2013).</w:t>
      </w:r>
      <w:proofErr w:type="gramEnd"/>
      <w:r w:rsidRPr="00DB7D1A">
        <w:rPr>
          <w:sz w:val="24"/>
        </w:rPr>
        <w:t xml:space="preserve"> </w:t>
      </w:r>
      <w:proofErr w:type="gramStart"/>
      <w:r w:rsidRPr="00DB7D1A">
        <w:rPr>
          <w:sz w:val="24"/>
        </w:rPr>
        <w:t>“Polish Jew to Hindu “</w:t>
      </w:r>
      <w:proofErr w:type="spellStart"/>
      <w:r w:rsidRPr="00DB7D1A">
        <w:rPr>
          <w:i/>
          <w:sz w:val="24"/>
        </w:rPr>
        <w:t>Sannyasi</w:t>
      </w:r>
      <w:proofErr w:type="spellEnd"/>
      <w:r w:rsidRPr="00DB7D1A">
        <w:rPr>
          <w:sz w:val="24"/>
        </w:rPr>
        <w:t xml:space="preserve">” to </w:t>
      </w:r>
      <w:proofErr w:type="spellStart"/>
      <w:r w:rsidRPr="00DB7D1A">
        <w:rPr>
          <w:sz w:val="24"/>
        </w:rPr>
        <w:t>Nisarga</w:t>
      </w:r>
      <w:proofErr w:type="spellEnd"/>
      <w:r w:rsidRPr="00DB7D1A">
        <w:rPr>
          <w:sz w:val="24"/>
        </w:rPr>
        <w:t xml:space="preserve"> </w:t>
      </w:r>
      <w:proofErr w:type="spellStart"/>
      <w:r w:rsidRPr="00DB7D1A">
        <w:rPr>
          <w:sz w:val="24"/>
        </w:rPr>
        <w:t>Yogist</w:t>
      </w:r>
      <w:proofErr w:type="spellEnd"/>
      <w:r w:rsidRPr="00DB7D1A">
        <w:rPr>
          <w:sz w:val="24"/>
        </w:rPr>
        <w:t xml:space="preserve">:  Maurice </w:t>
      </w:r>
      <w:proofErr w:type="spellStart"/>
      <w:r w:rsidRPr="00DB7D1A">
        <w:rPr>
          <w:sz w:val="24"/>
        </w:rPr>
        <w:t>Frydman</w:t>
      </w:r>
      <w:proofErr w:type="spellEnd"/>
      <w:r w:rsidRPr="00DB7D1A">
        <w:rPr>
          <w:sz w:val="24"/>
        </w:rPr>
        <w:t xml:space="preserve"> (</w:t>
      </w:r>
      <w:proofErr w:type="spellStart"/>
      <w:r w:rsidRPr="00DB7D1A">
        <w:rPr>
          <w:sz w:val="24"/>
        </w:rPr>
        <w:t>Bharatananda</w:t>
      </w:r>
      <w:proofErr w:type="spellEnd"/>
      <w:r w:rsidRPr="00DB7D1A">
        <w:rPr>
          <w:sz w:val="24"/>
        </w:rPr>
        <w:t>) (</w:t>
      </w:r>
      <w:r w:rsidRPr="00DB7D1A">
        <w:rPr>
          <w:i/>
          <w:sz w:val="24"/>
        </w:rPr>
        <w:t>c</w:t>
      </w:r>
      <w:r w:rsidRPr="00DB7D1A">
        <w:rPr>
          <w:sz w:val="24"/>
        </w:rPr>
        <w:t xml:space="preserve">. 1901-1976),” Chapter 10 of Kenneth X. Robbins and Marvin </w:t>
      </w:r>
      <w:proofErr w:type="spellStart"/>
      <w:r w:rsidRPr="00DB7D1A">
        <w:rPr>
          <w:sz w:val="24"/>
        </w:rPr>
        <w:t>Tokayer</w:t>
      </w:r>
      <w:proofErr w:type="spellEnd"/>
      <w:r w:rsidRPr="00DB7D1A">
        <w:rPr>
          <w:sz w:val="24"/>
        </w:rPr>
        <w:t>, editors.</w:t>
      </w:r>
      <w:proofErr w:type="gramEnd"/>
      <w:r w:rsidRPr="00DB7D1A">
        <w:rPr>
          <w:sz w:val="24"/>
        </w:rPr>
        <w:t xml:space="preserve">  </w:t>
      </w:r>
      <w:r w:rsidRPr="00DB7D1A">
        <w:rPr>
          <w:i/>
          <w:iCs/>
          <w:sz w:val="24"/>
        </w:rPr>
        <w:t>Western Jews in India: From the Fifteenth Century to the Present.</w:t>
      </w:r>
      <w:r w:rsidRPr="00DB7D1A">
        <w:rPr>
          <w:sz w:val="24"/>
        </w:rPr>
        <w:t xml:space="preserve">  New Delhi: Manohar Publishers and Distributors</w:t>
      </w:r>
      <w:r>
        <w:rPr>
          <w:sz w:val="24"/>
        </w:rPr>
        <w:t>.</w:t>
      </w:r>
    </w:p>
    <w:p w:rsidR="00DB7D1A" w:rsidRPr="00DB7D1A" w:rsidRDefault="00DB7D1A" w:rsidP="00DB7D1A">
      <w:pPr>
        <w:ind w:left="720" w:hanging="720"/>
        <w:rPr>
          <w:sz w:val="24"/>
        </w:rPr>
      </w:pPr>
      <w:r w:rsidRPr="00DB7D1A">
        <w:rPr>
          <w:sz w:val="24"/>
        </w:rPr>
        <w:t xml:space="preserve">McLeod J (2012a). “England Enters Asia: Interpretive Essay,” in Frank W. Thackeray and John E. </w:t>
      </w:r>
      <w:proofErr w:type="spellStart"/>
      <w:r w:rsidRPr="00DB7D1A">
        <w:rPr>
          <w:sz w:val="24"/>
        </w:rPr>
        <w:t>Findling</w:t>
      </w:r>
      <w:proofErr w:type="spellEnd"/>
      <w:r w:rsidRPr="00DB7D1A">
        <w:rPr>
          <w:sz w:val="24"/>
        </w:rPr>
        <w:t xml:space="preserve">, editors, </w:t>
      </w:r>
      <w:r w:rsidRPr="00DB7D1A">
        <w:rPr>
          <w:i/>
          <w:sz w:val="24"/>
        </w:rPr>
        <w:t>Events that Formed the Modern World:  From the European Renaissance through the War on Terror</w:t>
      </w:r>
      <w:r>
        <w:rPr>
          <w:sz w:val="24"/>
        </w:rPr>
        <w:t xml:space="preserve">, vol. 2. </w:t>
      </w:r>
      <w:r w:rsidRPr="00DB7D1A">
        <w:rPr>
          <w:sz w:val="24"/>
        </w:rPr>
        <w:t>Santa Barbara, Denver, and Oxford:  ABC-CLIO, 2012.</w:t>
      </w:r>
    </w:p>
    <w:p w:rsidR="00DB7D1A" w:rsidRDefault="00DB7D1A" w:rsidP="00DB7D1A">
      <w:pPr>
        <w:suppressAutoHyphens/>
        <w:spacing w:line="240" w:lineRule="atLeast"/>
        <w:ind w:left="720" w:hanging="720"/>
        <w:rPr>
          <w:sz w:val="24"/>
        </w:rPr>
      </w:pPr>
      <w:r w:rsidRPr="00DB7D1A">
        <w:rPr>
          <w:sz w:val="24"/>
        </w:rPr>
        <w:t xml:space="preserve">McLeod J (2012b). “The Golden Age of Mughal Power, c. 1650: Interpretive Essay,” in Frank W. Thackeray and John E. </w:t>
      </w:r>
      <w:proofErr w:type="spellStart"/>
      <w:r w:rsidRPr="00DB7D1A">
        <w:rPr>
          <w:sz w:val="24"/>
        </w:rPr>
        <w:t>Findling</w:t>
      </w:r>
      <w:proofErr w:type="spellEnd"/>
      <w:r w:rsidRPr="00DB7D1A">
        <w:rPr>
          <w:sz w:val="24"/>
        </w:rPr>
        <w:t xml:space="preserve">, editors, </w:t>
      </w:r>
      <w:r w:rsidRPr="00DB7D1A">
        <w:rPr>
          <w:i/>
          <w:sz w:val="24"/>
        </w:rPr>
        <w:t>Events that Formed the Modern World:  From the European Renaissance through the War on Terror</w:t>
      </w:r>
      <w:r>
        <w:rPr>
          <w:sz w:val="24"/>
        </w:rPr>
        <w:t xml:space="preserve">, vol. 2. </w:t>
      </w:r>
      <w:r w:rsidRPr="00DB7D1A">
        <w:rPr>
          <w:sz w:val="24"/>
        </w:rPr>
        <w:t>Santa Barbara, Denver, and Oxford:  ABC-CLIO, 2012.</w:t>
      </w:r>
    </w:p>
    <w:p w:rsidR="00DB7D1A" w:rsidRPr="00DB7D1A" w:rsidRDefault="00DB7D1A" w:rsidP="00DB7D1A">
      <w:pPr>
        <w:suppressAutoHyphens/>
        <w:spacing w:line="240" w:lineRule="atLeast"/>
        <w:ind w:left="720" w:hanging="720"/>
        <w:rPr>
          <w:sz w:val="24"/>
          <w:lang w:val="de-DE"/>
        </w:rPr>
      </w:pPr>
      <w:r w:rsidRPr="00DB7D1A">
        <w:rPr>
          <w:sz w:val="24"/>
        </w:rPr>
        <w:t xml:space="preserve">McLeod J (2011a). </w:t>
      </w:r>
      <w:proofErr w:type="gramStart"/>
      <w:r w:rsidRPr="00DB7D1A">
        <w:rPr>
          <w:sz w:val="24"/>
        </w:rPr>
        <w:t xml:space="preserve">“The </w:t>
      </w:r>
      <w:proofErr w:type="spellStart"/>
      <w:r w:rsidRPr="00DB7D1A">
        <w:rPr>
          <w:sz w:val="24"/>
        </w:rPr>
        <w:t>Mauryan</w:t>
      </w:r>
      <w:proofErr w:type="spellEnd"/>
      <w:r w:rsidRPr="00DB7D1A">
        <w:rPr>
          <w:sz w:val="24"/>
        </w:rPr>
        <w:t xml:space="preserve"> Empire,” in William E. </w:t>
      </w:r>
      <w:proofErr w:type="spellStart"/>
      <w:r w:rsidRPr="00DB7D1A">
        <w:rPr>
          <w:sz w:val="24"/>
        </w:rPr>
        <w:t>Mierse</w:t>
      </w:r>
      <w:proofErr w:type="spellEnd"/>
      <w:r w:rsidRPr="00DB7D1A">
        <w:rPr>
          <w:sz w:val="24"/>
        </w:rPr>
        <w:t xml:space="preserve"> and Kevin Murray </w:t>
      </w:r>
      <w:proofErr w:type="spellStart"/>
      <w:r w:rsidRPr="00DB7D1A">
        <w:rPr>
          <w:sz w:val="24"/>
        </w:rPr>
        <w:t>McGeough</w:t>
      </w:r>
      <w:proofErr w:type="spellEnd"/>
      <w:r w:rsidRPr="00DB7D1A">
        <w:rPr>
          <w:sz w:val="24"/>
        </w:rPr>
        <w:t>, editors.</w:t>
      </w:r>
      <w:proofErr w:type="gramEnd"/>
      <w:r w:rsidRPr="00DB7D1A">
        <w:rPr>
          <w:sz w:val="24"/>
        </w:rPr>
        <w:t xml:space="preserve">  </w:t>
      </w:r>
      <w:r w:rsidRPr="00DB7D1A">
        <w:rPr>
          <w:i/>
          <w:sz w:val="24"/>
        </w:rPr>
        <w:t>World History Encyclopedia, Era 3:  Classical Traditions, 1000 BCE-300 CE</w:t>
      </w:r>
      <w:r w:rsidRPr="00DB7D1A">
        <w:rPr>
          <w:sz w:val="24"/>
          <w:lang w:val="de-DE"/>
        </w:rPr>
        <w:t>.  Santa Barbara, California:  ABC-CLIO.</w:t>
      </w:r>
    </w:p>
    <w:p w:rsidR="00DB7D1A" w:rsidRPr="00DB7D1A" w:rsidRDefault="00DB7D1A" w:rsidP="00DB7D1A">
      <w:pPr>
        <w:ind w:left="720" w:hanging="720"/>
        <w:rPr>
          <w:sz w:val="24"/>
          <w:lang w:val="de-DE"/>
        </w:rPr>
      </w:pPr>
      <w:r w:rsidRPr="00DB7D1A">
        <w:rPr>
          <w:sz w:val="24"/>
        </w:rPr>
        <w:t>McLeod J (2011b).</w:t>
      </w:r>
      <w:r w:rsidRPr="00DB7D1A">
        <w:rPr>
          <w:i/>
          <w:sz w:val="24"/>
        </w:rPr>
        <w:t xml:space="preserve"> </w:t>
      </w:r>
      <w:r w:rsidRPr="00DB7D1A">
        <w:rPr>
          <w:sz w:val="24"/>
        </w:rPr>
        <w:t xml:space="preserve">“The Beginnings of Indian Nationalism,” in James H. </w:t>
      </w:r>
      <w:proofErr w:type="spellStart"/>
      <w:r w:rsidRPr="00DB7D1A">
        <w:rPr>
          <w:sz w:val="24"/>
        </w:rPr>
        <w:t>Overfield</w:t>
      </w:r>
      <w:proofErr w:type="spellEnd"/>
      <w:r w:rsidRPr="00DB7D1A">
        <w:rPr>
          <w:sz w:val="24"/>
        </w:rPr>
        <w:t xml:space="preserve">, editor.  </w:t>
      </w:r>
      <w:r w:rsidRPr="00DB7D1A">
        <w:rPr>
          <w:i/>
          <w:sz w:val="24"/>
        </w:rPr>
        <w:t>World History Encyclopedia, Era 7:  The Age of Revolutions, 1750-1914</w:t>
      </w:r>
      <w:r w:rsidRPr="00DB7D1A">
        <w:rPr>
          <w:sz w:val="24"/>
          <w:lang w:val="de-DE"/>
        </w:rPr>
        <w:t>.  Santa Barbara, California:  ABC-CLIO.</w:t>
      </w:r>
    </w:p>
    <w:p w:rsidR="00EB1F37" w:rsidRPr="00EB1F37" w:rsidRDefault="00EB1F37" w:rsidP="0036770C">
      <w:pPr>
        <w:ind w:left="720" w:hanging="720"/>
        <w:rPr>
          <w:sz w:val="24"/>
        </w:rPr>
      </w:pPr>
      <w:r w:rsidRPr="00EB1F37">
        <w:rPr>
          <w:sz w:val="24"/>
          <w:lang w:val="en-CA"/>
        </w:rPr>
        <w:t>McLeod J (2010).  “</w:t>
      </w:r>
      <w:r w:rsidRPr="00EB1F37">
        <w:rPr>
          <w:sz w:val="24"/>
          <w:lang w:val="en-CA"/>
        </w:rPr>
        <w:fldChar w:fldCharType="begin"/>
      </w:r>
      <w:r w:rsidRPr="00EB1F37">
        <w:rPr>
          <w:sz w:val="24"/>
          <w:lang w:val="en-CA"/>
        </w:rPr>
        <w:instrText xml:space="preserve"> SEQ CHAPTER \h \r 1</w:instrText>
      </w:r>
      <w:r w:rsidRPr="00EB1F37">
        <w:rPr>
          <w:sz w:val="24"/>
          <w:lang w:val="en-CA"/>
        </w:rPr>
        <w:fldChar w:fldCharType="end"/>
      </w:r>
      <w:r w:rsidRPr="00EB1F37">
        <w:rPr>
          <w:sz w:val="24"/>
        </w:rPr>
        <w:t xml:space="preserve">James </w:t>
      </w:r>
      <w:proofErr w:type="spellStart"/>
      <w:r w:rsidRPr="00EB1F37">
        <w:rPr>
          <w:sz w:val="24"/>
        </w:rPr>
        <w:t>Tod</w:t>
      </w:r>
      <w:proofErr w:type="spellEnd"/>
      <w:r w:rsidRPr="00EB1F37">
        <w:rPr>
          <w:sz w:val="24"/>
        </w:rPr>
        <w:t xml:space="preserve"> the Loyalist: The American Roots of an Indian Classic,” in </w:t>
      </w:r>
      <w:r w:rsidRPr="00EB1F37">
        <w:rPr>
          <w:i/>
          <w:sz w:val="24"/>
        </w:rPr>
        <w:t xml:space="preserve">South Asian Arts: An Online Journal of Cultural Expressions in </w:t>
      </w:r>
      <w:smartTag w:uri="urn:schemas-microsoft-com:office:smarttags" w:element="place">
        <w:r w:rsidRPr="00EB1F37">
          <w:rPr>
            <w:i/>
            <w:sz w:val="24"/>
          </w:rPr>
          <w:t>South Asia</w:t>
        </w:r>
      </w:smartTag>
      <w:r w:rsidRPr="00EB1F37">
        <w:rPr>
          <w:i/>
          <w:sz w:val="24"/>
        </w:rPr>
        <w:t xml:space="preserve">, </w:t>
      </w:r>
      <w:r w:rsidR="00D1258F">
        <w:rPr>
          <w:sz w:val="24"/>
        </w:rPr>
        <w:t>2.</w:t>
      </w:r>
    </w:p>
    <w:p w:rsidR="0036770C" w:rsidRPr="0036770C" w:rsidRDefault="0036770C" w:rsidP="0036770C">
      <w:pPr>
        <w:ind w:left="720" w:hanging="720"/>
        <w:rPr>
          <w:sz w:val="24"/>
        </w:rPr>
      </w:pPr>
      <w:r w:rsidRPr="0036770C">
        <w:rPr>
          <w:sz w:val="24"/>
        </w:rPr>
        <w:t xml:space="preserve">McLeod J (2008a).  “Changing Marriage Patters </w:t>
      </w:r>
      <w:proofErr w:type="gramStart"/>
      <w:r w:rsidRPr="0036770C">
        <w:rPr>
          <w:sz w:val="24"/>
        </w:rPr>
        <w:t>Among</w:t>
      </w:r>
      <w:proofErr w:type="gramEnd"/>
      <w:r w:rsidRPr="0036770C">
        <w:rPr>
          <w:sz w:val="24"/>
        </w:rPr>
        <w:t xml:space="preserve"> the </w:t>
      </w:r>
      <w:proofErr w:type="spellStart"/>
      <w:r w:rsidRPr="0036770C">
        <w:rPr>
          <w:sz w:val="24"/>
        </w:rPr>
        <w:t>Sidis</w:t>
      </w:r>
      <w:proofErr w:type="spellEnd"/>
      <w:r w:rsidRPr="0036770C">
        <w:rPr>
          <w:sz w:val="24"/>
        </w:rPr>
        <w:t xml:space="preserve"> of </w:t>
      </w:r>
      <w:proofErr w:type="spellStart"/>
      <w:r w:rsidRPr="0036770C">
        <w:rPr>
          <w:sz w:val="24"/>
        </w:rPr>
        <w:t>Janjira</w:t>
      </w:r>
      <w:proofErr w:type="spellEnd"/>
      <w:r w:rsidRPr="0036770C">
        <w:rPr>
          <w:sz w:val="24"/>
        </w:rPr>
        <w:t xml:space="preserve"> and </w:t>
      </w:r>
      <w:proofErr w:type="spellStart"/>
      <w:r w:rsidRPr="0036770C">
        <w:rPr>
          <w:sz w:val="24"/>
        </w:rPr>
        <w:t>Sachin</w:t>
      </w:r>
      <w:proofErr w:type="spellEnd"/>
      <w:r w:rsidRPr="0036770C">
        <w:rPr>
          <w:sz w:val="24"/>
        </w:rPr>
        <w:t xml:space="preserve">,” pp. 285-300 of </w:t>
      </w:r>
      <w:proofErr w:type="spellStart"/>
      <w:r w:rsidRPr="0036770C">
        <w:rPr>
          <w:sz w:val="24"/>
        </w:rPr>
        <w:t>Kiran</w:t>
      </w:r>
      <w:proofErr w:type="spellEnd"/>
      <w:r w:rsidRPr="0036770C">
        <w:rPr>
          <w:sz w:val="24"/>
        </w:rPr>
        <w:t xml:space="preserve"> Kamal Prasad and Jean-Pierre </w:t>
      </w:r>
      <w:proofErr w:type="spellStart"/>
      <w:r w:rsidRPr="0036770C">
        <w:rPr>
          <w:sz w:val="24"/>
        </w:rPr>
        <w:t>Angenot</w:t>
      </w:r>
      <w:proofErr w:type="spellEnd"/>
      <w:r w:rsidRPr="0036770C">
        <w:rPr>
          <w:sz w:val="24"/>
        </w:rPr>
        <w:t xml:space="preserve">, editors.  </w:t>
      </w:r>
      <w:r w:rsidRPr="0036770C">
        <w:rPr>
          <w:i/>
          <w:iCs/>
          <w:sz w:val="24"/>
        </w:rPr>
        <w:t>TADIA, The African Diaspora in Asia:  Explorations on a less known fact:  Papers presented at the First International Conference on TADIA in Panaji, Goa, held during January 2006</w:t>
      </w:r>
      <w:r w:rsidRPr="0036770C">
        <w:rPr>
          <w:sz w:val="24"/>
        </w:rPr>
        <w:t xml:space="preserve">.  </w:t>
      </w:r>
      <w:smartTag w:uri="urn:schemas-microsoft-com:office:smarttags" w:element="City">
        <w:smartTag w:uri="urn:schemas-microsoft-com:office:smarttags" w:element="place">
          <w:r w:rsidRPr="0036770C">
            <w:rPr>
              <w:sz w:val="24"/>
            </w:rPr>
            <w:t>Bangalore</w:t>
          </w:r>
        </w:smartTag>
      </w:smartTag>
      <w:r w:rsidRPr="0036770C">
        <w:rPr>
          <w:sz w:val="24"/>
        </w:rPr>
        <w:t xml:space="preserve">:  Jana </w:t>
      </w:r>
      <w:proofErr w:type="spellStart"/>
      <w:r w:rsidRPr="0036770C">
        <w:rPr>
          <w:sz w:val="24"/>
        </w:rPr>
        <w:t>Jagrati</w:t>
      </w:r>
      <w:proofErr w:type="spellEnd"/>
      <w:r w:rsidRPr="0036770C">
        <w:rPr>
          <w:sz w:val="24"/>
        </w:rPr>
        <w:t xml:space="preserve"> </w:t>
      </w:r>
      <w:proofErr w:type="spellStart"/>
      <w:r w:rsidRPr="0036770C">
        <w:rPr>
          <w:sz w:val="24"/>
        </w:rPr>
        <w:t>Prakashana</w:t>
      </w:r>
      <w:proofErr w:type="spellEnd"/>
      <w:r w:rsidRPr="0036770C">
        <w:rPr>
          <w:sz w:val="24"/>
        </w:rPr>
        <w:t>.</w:t>
      </w:r>
    </w:p>
    <w:p w:rsidR="0036770C" w:rsidRPr="0036770C" w:rsidRDefault="0036770C" w:rsidP="0036770C">
      <w:pPr>
        <w:ind w:left="720" w:hanging="720"/>
        <w:rPr>
          <w:sz w:val="24"/>
          <w:lang w:val="de-DE"/>
        </w:rPr>
      </w:pPr>
      <w:proofErr w:type="gramStart"/>
      <w:r w:rsidRPr="0036770C">
        <w:rPr>
          <w:sz w:val="24"/>
        </w:rPr>
        <w:t>McLeod J (2008 b).</w:t>
      </w:r>
      <w:proofErr w:type="gramEnd"/>
      <w:r w:rsidRPr="0036770C">
        <w:rPr>
          <w:sz w:val="24"/>
        </w:rPr>
        <w:t xml:space="preserve">   “</w:t>
      </w:r>
      <w:r w:rsidRPr="0036770C">
        <w:rPr>
          <w:sz w:val="24"/>
          <w:lang w:val="de-DE"/>
        </w:rPr>
        <w:t>Bhownaggree, Sir Mancherjee Merwanjee</w:t>
      </w:r>
      <w:proofErr w:type="gramStart"/>
      <w:r w:rsidRPr="0036770C">
        <w:rPr>
          <w:sz w:val="24"/>
          <w:lang w:val="de-DE"/>
        </w:rPr>
        <w:t>,“</w:t>
      </w:r>
      <w:proofErr w:type="gramEnd"/>
      <w:r w:rsidRPr="0036770C">
        <w:rPr>
          <w:sz w:val="24"/>
          <w:lang w:val="de-DE"/>
        </w:rPr>
        <w:t xml:space="preserve"> in </w:t>
      </w:r>
      <w:r w:rsidRPr="0036770C">
        <w:rPr>
          <w:i/>
          <w:sz w:val="24"/>
          <w:lang w:val="de-DE"/>
        </w:rPr>
        <w:t>Encyclopaedia Iranica.</w:t>
      </w:r>
      <w:r w:rsidRPr="0036770C">
        <w:rPr>
          <w:sz w:val="24"/>
          <w:lang w:val="de-DE"/>
        </w:rPr>
        <w:t xml:space="preserve">  New York: Columbia University Press (print version not yet released;  available online at </w:t>
      </w:r>
      <w:r w:rsidRPr="0036770C">
        <w:rPr>
          <w:sz w:val="24"/>
          <w:lang w:val="de-DE"/>
        </w:rPr>
        <w:fldChar w:fldCharType="begin"/>
      </w:r>
      <w:r w:rsidRPr="0036770C">
        <w:rPr>
          <w:sz w:val="24"/>
          <w:lang w:val="de-DE"/>
        </w:rPr>
        <w:instrText xml:space="preserve"> HYPERLINK "http://www.iranica.com/newsite/" </w:instrText>
      </w:r>
      <w:r w:rsidRPr="0036770C">
        <w:rPr>
          <w:sz w:val="24"/>
          <w:lang w:val="de-DE"/>
        </w:rPr>
        <w:fldChar w:fldCharType="separate"/>
      </w:r>
      <w:r w:rsidRPr="0036770C">
        <w:rPr>
          <w:rStyle w:val="Hyperlink"/>
          <w:sz w:val="24"/>
          <w:lang w:val="de-DE"/>
        </w:rPr>
        <w:t>www.iranica.com/newsite/</w:t>
      </w:r>
      <w:r w:rsidRPr="0036770C">
        <w:rPr>
          <w:sz w:val="24"/>
          <w:lang w:val="de-DE"/>
        </w:rPr>
        <w:fldChar w:fldCharType="end"/>
      </w:r>
      <w:r w:rsidRPr="0036770C">
        <w:rPr>
          <w:sz w:val="24"/>
          <w:lang w:val="de-DE"/>
        </w:rPr>
        <w:t xml:space="preserve"> - just do a search for BHOWNAGGREE).</w:t>
      </w:r>
    </w:p>
    <w:p w:rsidR="001B2FF5" w:rsidRDefault="001B2FF5">
      <w:pPr>
        <w:ind w:left="720" w:hanging="720"/>
        <w:rPr>
          <w:sz w:val="24"/>
        </w:rPr>
      </w:pPr>
      <w:r>
        <w:rPr>
          <w:sz w:val="24"/>
        </w:rPr>
        <w:t>McLeod J (2008</w:t>
      </w:r>
      <w:r w:rsidR="0036770C">
        <w:rPr>
          <w:sz w:val="24"/>
        </w:rPr>
        <w:t>c</w:t>
      </w:r>
      <w:r>
        <w:rPr>
          <w:sz w:val="24"/>
        </w:rPr>
        <w:t xml:space="preserve">).  “Marriage and Identity among the </w:t>
      </w:r>
      <w:proofErr w:type="spellStart"/>
      <w:r>
        <w:rPr>
          <w:sz w:val="24"/>
        </w:rPr>
        <w:t>Sidis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Janjira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Jafarabad</w:t>
      </w:r>
      <w:proofErr w:type="spellEnd"/>
      <w:r>
        <w:rPr>
          <w:sz w:val="24"/>
        </w:rPr>
        <w:t xml:space="preserve">,” in John C. </w:t>
      </w:r>
      <w:r>
        <w:rPr>
          <w:sz w:val="24"/>
        </w:rPr>
        <w:lastRenderedPageBreak/>
        <w:t xml:space="preserve">Hawley, editor, </w:t>
      </w:r>
      <w:smartTag w:uri="urn:schemas-microsoft-com:office:smarttags" w:element="country-region">
        <w:r>
          <w:rPr>
            <w:i/>
            <w:iCs/>
            <w:sz w:val="24"/>
          </w:rPr>
          <w:t>India</w:t>
        </w:r>
      </w:smartTag>
      <w:r>
        <w:rPr>
          <w:i/>
          <w:iCs/>
          <w:sz w:val="24"/>
        </w:rPr>
        <w:t xml:space="preserve"> in Africa, Africa in </w:t>
      </w:r>
      <w:smartTag w:uri="urn:schemas-microsoft-com:office:smarttags" w:element="country-region">
        <w:r>
          <w:rPr>
            <w:i/>
            <w:iCs/>
            <w:sz w:val="24"/>
          </w:rPr>
          <w:t>India</w:t>
        </w:r>
      </w:smartTag>
      <w:r>
        <w:rPr>
          <w:b/>
          <w:bCs/>
          <w:i/>
          <w:iCs/>
          <w:sz w:val="24"/>
        </w:rPr>
        <w:t xml:space="preserve">:  </w:t>
      </w:r>
      <w:smartTag w:uri="urn:schemas-microsoft-com:office:smarttags" w:element="place">
        <w:r>
          <w:rPr>
            <w:i/>
            <w:iCs/>
            <w:sz w:val="24"/>
          </w:rPr>
          <w:t>Indian Ocean</w:t>
        </w:r>
      </w:smartTag>
      <w:r>
        <w:rPr>
          <w:i/>
          <w:iCs/>
          <w:sz w:val="24"/>
        </w:rPr>
        <w:t xml:space="preserve"> </w:t>
      </w:r>
      <w:proofErr w:type="spellStart"/>
      <w:r>
        <w:rPr>
          <w:i/>
          <w:iCs/>
          <w:sz w:val="24"/>
        </w:rPr>
        <w:t>Cosmpolitanisms</w:t>
      </w:r>
      <w:proofErr w:type="spellEnd"/>
      <w:r>
        <w:rPr>
          <w:sz w:val="24"/>
        </w:rPr>
        <w:t xml:space="preserve">, pp. 253-271.  </w:t>
      </w:r>
      <w:smartTag w:uri="urn:schemas-microsoft-com:office:smarttags" w:element="City">
        <w:r>
          <w:rPr>
            <w:sz w:val="24"/>
          </w:rPr>
          <w:t>Bloomington</w:t>
        </w:r>
      </w:smartTag>
      <w:r>
        <w:rPr>
          <w:sz w:val="24"/>
        </w:rPr>
        <w:t xml:space="preserve">: 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Indiana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 xml:space="preserve"> Press.</w:t>
      </w:r>
    </w:p>
    <w:p w:rsidR="001B2FF5" w:rsidRDefault="001B2FF5">
      <w:pPr>
        <w:ind w:left="720" w:hanging="720"/>
        <w:rPr>
          <w:sz w:val="24"/>
        </w:rPr>
      </w:pPr>
      <w:r>
        <w:rPr>
          <w:sz w:val="24"/>
        </w:rPr>
        <w:t xml:space="preserve">McLeod J (2007a).  </w:t>
      </w:r>
      <w:proofErr w:type="gramStart"/>
      <w:r>
        <w:rPr>
          <w:sz w:val="24"/>
        </w:rPr>
        <w:t xml:space="preserve">“Mourning, Philanthropy, and M.M. </w:t>
      </w:r>
      <w:proofErr w:type="spellStart"/>
      <w:r>
        <w:rPr>
          <w:sz w:val="24"/>
        </w:rPr>
        <w:t>Bhownaggree’s</w:t>
      </w:r>
      <w:proofErr w:type="spellEnd"/>
      <w:r>
        <w:rPr>
          <w:sz w:val="24"/>
        </w:rPr>
        <w:t xml:space="preserve"> Road to Parliament,” in John R. </w:t>
      </w:r>
      <w:proofErr w:type="spellStart"/>
      <w:r>
        <w:rPr>
          <w:sz w:val="24"/>
        </w:rPr>
        <w:t>Hinnells</w:t>
      </w:r>
      <w:proofErr w:type="spellEnd"/>
      <w:r>
        <w:rPr>
          <w:sz w:val="24"/>
        </w:rPr>
        <w:t xml:space="preserve"> and Alan Williams, editors, </w:t>
      </w:r>
      <w:proofErr w:type="spellStart"/>
      <w:r>
        <w:rPr>
          <w:i/>
          <w:iCs/>
          <w:sz w:val="24"/>
        </w:rPr>
        <w:t>Parsis</w:t>
      </w:r>
      <w:proofErr w:type="spellEnd"/>
      <w:r>
        <w:rPr>
          <w:i/>
          <w:iCs/>
          <w:sz w:val="24"/>
        </w:rPr>
        <w:t xml:space="preserve"> in India and their Diasporas</w:t>
      </w:r>
      <w:r>
        <w:rPr>
          <w:sz w:val="24"/>
        </w:rPr>
        <w:t>, pp. 136-155.</w:t>
      </w:r>
      <w:proofErr w:type="gramEnd"/>
      <w:r>
        <w:rPr>
          <w:sz w:val="24"/>
        </w:rPr>
        <w:t xml:space="preserve">  </w:t>
      </w:r>
      <w:smartTag w:uri="urn:schemas-microsoft-com:office:smarttags" w:element="City">
        <w:r>
          <w:rPr>
            <w:sz w:val="24"/>
          </w:rPr>
          <w:t>London</w:t>
        </w:r>
      </w:smartTag>
      <w:r>
        <w:rPr>
          <w:sz w:val="24"/>
        </w:rPr>
        <w:t xml:space="preserve"> and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New York</w:t>
          </w:r>
        </w:smartTag>
      </w:smartTag>
      <w:r>
        <w:rPr>
          <w:sz w:val="24"/>
        </w:rPr>
        <w:t>:  Routledge.</w:t>
      </w:r>
    </w:p>
    <w:p w:rsidR="001B2FF5" w:rsidRDefault="001B2FF5">
      <w:pPr>
        <w:ind w:left="720" w:hanging="720"/>
        <w:rPr>
          <w:sz w:val="24"/>
        </w:rPr>
      </w:pPr>
      <w:r>
        <w:rPr>
          <w:sz w:val="24"/>
        </w:rPr>
        <w:t xml:space="preserve">McLeod J (2007b).  “‘A Numerous, Illiterate, and Irresponsible </w:t>
      </w:r>
      <w:proofErr w:type="spellStart"/>
      <w:proofErr w:type="gramStart"/>
      <w:r>
        <w:rPr>
          <w:sz w:val="24"/>
        </w:rPr>
        <w:t>Bhayat</w:t>
      </w:r>
      <w:proofErr w:type="spellEnd"/>
      <w:r>
        <w:rPr>
          <w:sz w:val="24"/>
        </w:rPr>
        <w:t>:’  The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Maharaos</w:t>
      </w:r>
      <w:proofErr w:type="spellEnd"/>
      <w:r>
        <w:rPr>
          <w:sz w:val="24"/>
        </w:rPr>
        <w:t xml:space="preserve"> of Kutch, their Nobles and the British </w:t>
      </w:r>
      <w:smartTag w:uri="urn:schemas-microsoft-com:office:smarttags" w:element="place">
        <w:r>
          <w:rPr>
            <w:sz w:val="24"/>
          </w:rPr>
          <w:t>Paramount</w:t>
        </w:r>
      </w:smartTag>
      <w:r>
        <w:rPr>
          <w:sz w:val="24"/>
        </w:rPr>
        <w:t xml:space="preserve"> Power, 1816-1947,” in </w:t>
      </w:r>
      <w:r>
        <w:rPr>
          <w:i/>
          <w:iCs/>
          <w:sz w:val="24"/>
        </w:rPr>
        <w:t>The Journal of Imperial and Commonwealth History</w:t>
      </w:r>
      <w:r>
        <w:rPr>
          <w:sz w:val="24"/>
        </w:rPr>
        <w:t>, 35:371-391.</w:t>
      </w:r>
    </w:p>
    <w:p w:rsidR="001B2FF5" w:rsidRDefault="001B2FF5">
      <w:pPr>
        <w:ind w:left="720" w:hanging="720"/>
        <w:rPr>
          <w:sz w:val="24"/>
        </w:rPr>
      </w:pPr>
      <w:proofErr w:type="gramStart"/>
      <w:r>
        <w:rPr>
          <w:sz w:val="24"/>
        </w:rPr>
        <w:t xml:space="preserve">McLeod J and </w:t>
      </w:r>
      <w:proofErr w:type="spellStart"/>
      <w:r>
        <w:rPr>
          <w:sz w:val="24"/>
        </w:rPr>
        <w:t>Bhatnagar</w:t>
      </w:r>
      <w:proofErr w:type="spellEnd"/>
      <w:r>
        <w:rPr>
          <w:sz w:val="24"/>
        </w:rPr>
        <w:t xml:space="preserve"> KP (2001).</w:t>
      </w:r>
      <w:proofErr w:type="gramEnd"/>
      <w:r>
        <w:rPr>
          <w:sz w:val="24"/>
        </w:rPr>
        <w:t xml:space="preserve">  “The Deaths of </w:t>
      </w:r>
      <w:proofErr w:type="spellStart"/>
      <w:r>
        <w:rPr>
          <w:sz w:val="24"/>
        </w:rPr>
        <w:t>Prithviraj</w:t>
      </w:r>
      <w:proofErr w:type="spellEnd"/>
      <w:r>
        <w:rPr>
          <w:sz w:val="24"/>
        </w:rPr>
        <w:t xml:space="preserve">,” </w:t>
      </w:r>
      <w:proofErr w:type="gramStart"/>
      <w:r>
        <w:rPr>
          <w:sz w:val="24"/>
        </w:rPr>
        <w:t xml:space="preserve">in  </w:t>
      </w:r>
      <w:smartTag w:uri="urn:schemas-microsoft-com:office:smarttags" w:element="place">
        <w:r>
          <w:rPr>
            <w:i/>
            <w:iCs/>
            <w:sz w:val="24"/>
          </w:rPr>
          <w:t>South</w:t>
        </w:r>
        <w:proofErr w:type="gramEnd"/>
        <w:r>
          <w:rPr>
            <w:i/>
            <w:iCs/>
            <w:sz w:val="24"/>
          </w:rPr>
          <w:t xml:space="preserve"> Asia</w:t>
        </w:r>
      </w:smartTag>
      <w:r>
        <w:rPr>
          <w:sz w:val="24"/>
        </w:rPr>
        <w:t>, 24:91-105</w:t>
      </w:r>
    </w:p>
    <w:p w:rsidR="001B2FF5" w:rsidRDefault="001B2FF5">
      <w:pPr>
        <w:ind w:left="720" w:hanging="720"/>
        <w:rPr>
          <w:sz w:val="24"/>
        </w:rPr>
      </w:pPr>
      <w:r>
        <w:rPr>
          <w:sz w:val="24"/>
        </w:rPr>
        <w:t xml:space="preserve">McLeod J (1999).  “The Golden Age of Mughal Power,” in Frank W. Thackeray and John E. </w:t>
      </w:r>
      <w:proofErr w:type="spellStart"/>
      <w:r>
        <w:rPr>
          <w:sz w:val="24"/>
        </w:rPr>
        <w:t>Findling</w:t>
      </w:r>
      <w:proofErr w:type="spellEnd"/>
      <w:r>
        <w:rPr>
          <w:sz w:val="24"/>
        </w:rPr>
        <w:t xml:space="preserve">, editors, </w:t>
      </w:r>
      <w:r>
        <w:rPr>
          <w:i/>
          <w:iCs/>
          <w:sz w:val="24"/>
        </w:rPr>
        <w:t>Events that Changed the World in the Seventeenth Century</w:t>
      </w:r>
      <w:r>
        <w:rPr>
          <w:sz w:val="24"/>
        </w:rPr>
        <w:t xml:space="preserve">, pp. 142-155.  </w:t>
      </w:r>
      <w:smartTag w:uri="urn:schemas-microsoft-com:office:smarttags" w:element="City">
        <w:r>
          <w:rPr>
            <w:sz w:val="24"/>
          </w:rPr>
          <w:t>Westport</w:t>
        </w:r>
      </w:smartTag>
      <w:r>
        <w:rPr>
          <w:sz w:val="24"/>
        </w:rPr>
        <w:t xml:space="preserve">: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Greenwood</w:t>
          </w:r>
        </w:smartTag>
      </w:smartTag>
      <w:r>
        <w:rPr>
          <w:sz w:val="24"/>
        </w:rPr>
        <w:t>.</w:t>
      </w:r>
    </w:p>
    <w:p w:rsidR="001B2FF5" w:rsidRDefault="001B2FF5">
      <w:pPr>
        <w:ind w:left="720" w:hanging="720"/>
        <w:rPr>
          <w:sz w:val="24"/>
        </w:rPr>
      </w:pPr>
      <w:r>
        <w:rPr>
          <w:sz w:val="24"/>
        </w:rPr>
        <w:t xml:space="preserve">McLeod J (1997).  “Without Precedent:  The Sinha Peerage Case,” in </w:t>
      </w:r>
      <w:r>
        <w:rPr>
          <w:i/>
          <w:iCs/>
          <w:sz w:val="24"/>
        </w:rPr>
        <w:t>Southeast Review of Asian Studies</w:t>
      </w:r>
      <w:r>
        <w:rPr>
          <w:sz w:val="24"/>
        </w:rPr>
        <w:t>, 19:13-30.</w:t>
      </w:r>
    </w:p>
    <w:p w:rsidR="001B2FF5" w:rsidRDefault="001B2FF5">
      <w:pPr>
        <w:ind w:left="720" w:hanging="720"/>
        <w:rPr>
          <w:sz w:val="24"/>
        </w:rPr>
      </w:pPr>
      <w:r>
        <w:rPr>
          <w:sz w:val="24"/>
        </w:rPr>
        <w:t xml:space="preserve">McLeod J (1996).  </w:t>
      </w:r>
      <w:proofErr w:type="gramStart"/>
      <w:r>
        <w:rPr>
          <w:sz w:val="24"/>
        </w:rPr>
        <w:t xml:space="preserve">Articles on Assam, </w:t>
      </w:r>
      <w:proofErr w:type="spellStart"/>
      <w:r>
        <w:rPr>
          <w:sz w:val="24"/>
        </w:rPr>
        <w:t>Bahadur</w:t>
      </w:r>
      <w:proofErr w:type="spellEnd"/>
      <w:r>
        <w:rPr>
          <w:sz w:val="24"/>
        </w:rPr>
        <w:t xml:space="preserve"> Shah II, Bikaner, Central Provinces and Berar, Coorg, Durbar, </w:t>
      </w:r>
      <w:proofErr w:type="spellStart"/>
      <w:r>
        <w:rPr>
          <w:sz w:val="24"/>
        </w:rPr>
        <w:t>Junagadh</w:t>
      </w:r>
      <w:proofErr w:type="spellEnd"/>
      <w:r>
        <w:rPr>
          <w:sz w:val="24"/>
        </w:rPr>
        <w:t xml:space="preserve">, Lapse, Oudh, Patel, Princely States, in James S. Olson and Robert </w:t>
      </w:r>
      <w:proofErr w:type="spellStart"/>
      <w:r>
        <w:rPr>
          <w:sz w:val="24"/>
        </w:rPr>
        <w:t>Shadle</w:t>
      </w:r>
      <w:proofErr w:type="spellEnd"/>
      <w:r>
        <w:rPr>
          <w:sz w:val="24"/>
        </w:rPr>
        <w:t xml:space="preserve">, editors, </w:t>
      </w:r>
      <w:r>
        <w:rPr>
          <w:i/>
          <w:iCs/>
          <w:sz w:val="24"/>
        </w:rPr>
        <w:t>Historical Dictionary of the British Empire</w:t>
      </w:r>
      <w:r>
        <w:rPr>
          <w:sz w:val="24"/>
        </w:rPr>
        <w:t>.</w:t>
      </w:r>
      <w:proofErr w:type="gramEnd"/>
      <w:r>
        <w:rPr>
          <w:sz w:val="24"/>
        </w:rPr>
        <w:t xml:space="preserve">  2 volumes, </w:t>
      </w:r>
      <w:smartTag w:uri="urn:schemas-microsoft-com:office:smarttags" w:element="City">
        <w:r>
          <w:rPr>
            <w:sz w:val="24"/>
          </w:rPr>
          <w:t>Westport</w:t>
        </w:r>
      </w:smartTag>
      <w:r>
        <w:rPr>
          <w:sz w:val="24"/>
        </w:rPr>
        <w:t xml:space="preserve">: 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Greenwood</w:t>
          </w:r>
        </w:smartTag>
      </w:smartTag>
      <w:r>
        <w:rPr>
          <w:sz w:val="24"/>
        </w:rPr>
        <w:t>.</w:t>
      </w:r>
    </w:p>
    <w:p w:rsidR="001B2FF5" w:rsidRDefault="001B2FF5">
      <w:pPr>
        <w:ind w:left="720" w:hanging="720"/>
        <w:rPr>
          <w:sz w:val="24"/>
        </w:rPr>
      </w:pPr>
      <w:r>
        <w:rPr>
          <w:sz w:val="24"/>
        </w:rPr>
        <w:t xml:space="preserve">McLeod J (1995).  </w:t>
      </w:r>
      <w:proofErr w:type="gramStart"/>
      <w:r>
        <w:rPr>
          <w:sz w:val="24"/>
        </w:rPr>
        <w:t>“A Model Prince?</w:t>
      </w:r>
      <w:proofErr w:type="gramEnd"/>
      <w:r>
        <w:rPr>
          <w:sz w:val="24"/>
        </w:rPr>
        <w:t xml:space="preserve">  </w:t>
      </w:r>
      <w:proofErr w:type="spellStart"/>
      <w:proofErr w:type="gramStart"/>
      <w:r>
        <w:rPr>
          <w:sz w:val="24"/>
        </w:rPr>
        <w:t>Bhavani</w:t>
      </w:r>
      <w:proofErr w:type="spellEnd"/>
      <w:r>
        <w:rPr>
          <w:sz w:val="24"/>
        </w:rPr>
        <w:t xml:space="preserve"> Singh and the End of India’s States,” in </w:t>
      </w:r>
      <w:r>
        <w:rPr>
          <w:i/>
          <w:iCs/>
          <w:sz w:val="24"/>
        </w:rPr>
        <w:t>History Today</w:t>
      </w:r>
      <w:r>
        <w:rPr>
          <w:sz w:val="24"/>
        </w:rPr>
        <w:t>, 45:41-46.</w:t>
      </w:r>
      <w:proofErr w:type="gramEnd"/>
    </w:p>
    <w:p w:rsidR="001B2FF5" w:rsidRDefault="001B2FF5">
      <w:pPr>
        <w:ind w:left="720" w:hanging="720"/>
        <w:rPr>
          <w:sz w:val="24"/>
        </w:rPr>
      </w:pPr>
      <w:r>
        <w:rPr>
          <w:sz w:val="24"/>
        </w:rPr>
        <w:t xml:space="preserve">McLeod J (1994a).  </w:t>
      </w:r>
      <w:proofErr w:type="gramStart"/>
      <w:r>
        <w:rPr>
          <w:sz w:val="24"/>
        </w:rPr>
        <w:t xml:space="preserve">“The English </w:t>
      </w:r>
      <w:proofErr w:type="spellStart"/>
      <w:r>
        <w:rPr>
          <w:sz w:val="24"/>
        </w:rPr>
        <w:t>Honours</w:t>
      </w:r>
      <w:proofErr w:type="spellEnd"/>
      <w:r>
        <w:rPr>
          <w:sz w:val="24"/>
        </w:rPr>
        <w:t xml:space="preserve"> System in Princely India, 1925-1947,” </w:t>
      </w:r>
      <w:r>
        <w:rPr>
          <w:i/>
          <w:iCs/>
          <w:sz w:val="24"/>
        </w:rPr>
        <w:t>Journal of the Royal Asiatic Society</w:t>
      </w:r>
      <w:r>
        <w:rPr>
          <w:sz w:val="24"/>
        </w:rPr>
        <w:t>, third series, 4:237-249.</w:t>
      </w:r>
      <w:proofErr w:type="gramEnd"/>
    </w:p>
    <w:p w:rsidR="001B2FF5" w:rsidRDefault="001B2FF5">
      <w:pPr>
        <w:ind w:left="720" w:hanging="720"/>
        <w:rPr>
          <w:sz w:val="24"/>
        </w:rPr>
      </w:pPr>
      <w:r>
        <w:rPr>
          <w:sz w:val="24"/>
        </w:rPr>
        <w:t xml:space="preserve">McLeod J (1994b).  “Colonial Power and Princely Sovereignty:  The Kathiawar Ports Controversy,” in Elliot L. </w:t>
      </w:r>
      <w:proofErr w:type="spellStart"/>
      <w:r>
        <w:rPr>
          <w:sz w:val="24"/>
        </w:rPr>
        <w:t>Tepper</w:t>
      </w:r>
      <w:proofErr w:type="spellEnd"/>
      <w:r>
        <w:rPr>
          <w:sz w:val="24"/>
        </w:rPr>
        <w:t xml:space="preserve"> and John R. Wood, editors, </w:t>
      </w:r>
      <w:r>
        <w:rPr>
          <w:i/>
          <w:iCs/>
          <w:sz w:val="24"/>
        </w:rPr>
        <w:t>South Asian Horizons:  Enriched by South Asia:  Celebrating 25 Years of South Asian Studies in Canada</w:t>
      </w:r>
      <w:r>
        <w:rPr>
          <w:sz w:val="24"/>
        </w:rPr>
        <w:t xml:space="preserve">, pp. 143-154.  2 volumes,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Montreal</w:t>
          </w:r>
        </w:smartTag>
      </w:smartTag>
      <w:r>
        <w:rPr>
          <w:sz w:val="24"/>
        </w:rPr>
        <w:t>:  South Asia Council, Canadian Asian Studies Association.</w:t>
      </w:r>
    </w:p>
    <w:p w:rsidR="001B2FF5" w:rsidRDefault="001B2FF5">
      <w:pPr>
        <w:ind w:left="720" w:hanging="720"/>
        <w:rPr>
          <w:sz w:val="24"/>
        </w:rPr>
        <w:sectPr w:rsidR="001B2FF5">
          <w:headerReference w:type="default" r:id="rId8"/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1B2FF5" w:rsidRDefault="001B2FF5">
      <w:pPr>
        <w:ind w:left="720" w:hanging="720"/>
        <w:rPr>
          <w:sz w:val="24"/>
        </w:rPr>
      </w:pPr>
      <w:r>
        <w:rPr>
          <w:sz w:val="24"/>
        </w:rPr>
        <w:lastRenderedPageBreak/>
        <w:t xml:space="preserve">McLeod J (1993).  “From Indian Princes to British Knights,” in Louis E. </w:t>
      </w:r>
      <w:proofErr w:type="spellStart"/>
      <w:r>
        <w:rPr>
          <w:sz w:val="24"/>
        </w:rPr>
        <w:t>Fenech</w:t>
      </w:r>
      <w:proofErr w:type="spellEnd"/>
      <w:r>
        <w:rPr>
          <w:sz w:val="24"/>
        </w:rPr>
        <w:t xml:space="preserve"> </w:t>
      </w:r>
      <w:r>
        <w:rPr>
          <w:i/>
          <w:iCs/>
          <w:sz w:val="24"/>
        </w:rPr>
        <w:t>et al.,</w:t>
      </w:r>
      <w:r>
        <w:rPr>
          <w:sz w:val="24"/>
        </w:rPr>
        <w:t xml:space="preserve"> editors, </w:t>
      </w:r>
      <w:r>
        <w:rPr>
          <w:i/>
          <w:iCs/>
          <w:sz w:val="24"/>
        </w:rPr>
        <w:t>South Asian Symposium 1992:  A Reader in South Asian Studies</w:t>
      </w:r>
      <w:r>
        <w:rPr>
          <w:sz w:val="24"/>
        </w:rPr>
        <w:t xml:space="preserve">, pp. 71-78.  </w:t>
      </w:r>
      <w:smartTag w:uri="urn:schemas-microsoft-com:office:smarttags" w:element="City">
        <w:r>
          <w:rPr>
            <w:sz w:val="24"/>
          </w:rPr>
          <w:t>Toronto</w:t>
        </w:r>
      </w:smartTag>
      <w:r>
        <w:rPr>
          <w:sz w:val="24"/>
        </w:rPr>
        <w:t xml:space="preserve">:  The Centre for South Asian Studies Graduate Students’ Union,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Toronto</w:t>
          </w:r>
        </w:smartTag>
      </w:smartTag>
      <w:r>
        <w:rPr>
          <w:sz w:val="24"/>
        </w:rPr>
        <w:t>.</w:t>
      </w:r>
    </w:p>
    <w:p w:rsidR="001B2FF5" w:rsidRDefault="001B2FF5">
      <w:pPr>
        <w:ind w:left="720" w:hanging="720"/>
        <w:rPr>
          <w:sz w:val="24"/>
        </w:rPr>
      </w:pPr>
      <w:r>
        <w:rPr>
          <w:sz w:val="24"/>
        </w:rPr>
        <w:t>McLeod J (1988).  “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Indian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States</w:t>
          </w:r>
        </w:smartTag>
      </w:smartTag>
      <w:r>
        <w:rPr>
          <w:sz w:val="24"/>
        </w:rPr>
        <w:t xml:space="preserve"> and British Courts:  The Tripura Succession Dispute of 1862-1869,” </w:t>
      </w:r>
      <w:r>
        <w:rPr>
          <w:i/>
          <w:iCs/>
          <w:sz w:val="24"/>
        </w:rPr>
        <w:t>Indo-British Review:  A Journal of History</w:t>
      </w:r>
      <w:r>
        <w:rPr>
          <w:sz w:val="24"/>
        </w:rPr>
        <w:t>, 15:31-46</w:t>
      </w:r>
    </w:p>
    <w:p w:rsidR="001B2FF5" w:rsidRDefault="001B2FF5">
      <w:pPr>
        <w:ind w:left="720" w:hanging="720"/>
        <w:rPr>
          <w:sz w:val="24"/>
        </w:rPr>
      </w:pPr>
      <w:r>
        <w:rPr>
          <w:sz w:val="24"/>
        </w:rPr>
        <w:t xml:space="preserve">McLeod J (1986a).  “Towards the Analysis of Hindu Princely Genealogy in the British Period, 1850-1950,” </w:t>
      </w:r>
      <w:smartTag w:uri="urn:schemas-microsoft-com:office:smarttags" w:element="place">
        <w:r>
          <w:rPr>
            <w:i/>
            <w:iCs/>
            <w:sz w:val="24"/>
          </w:rPr>
          <w:t>South Asia</w:t>
        </w:r>
      </w:smartTag>
      <w:r>
        <w:rPr>
          <w:i/>
          <w:iCs/>
          <w:sz w:val="24"/>
        </w:rPr>
        <w:t xml:space="preserve"> Research</w:t>
      </w:r>
      <w:r>
        <w:rPr>
          <w:sz w:val="24"/>
        </w:rPr>
        <w:t>, 6:181-193</w:t>
      </w:r>
    </w:p>
    <w:p w:rsidR="001B2FF5" w:rsidRDefault="001B2FF5">
      <w:pPr>
        <w:ind w:left="720" w:hanging="720"/>
        <w:rPr>
          <w:sz w:val="24"/>
        </w:rPr>
      </w:pPr>
      <w:r>
        <w:rPr>
          <w:sz w:val="24"/>
        </w:rPr>
        <w:t xml:space="preserve">McLeod J (1986b).  “Spectacle of the Century:  The </w:t>
      </w:r>
      <w:smartTag w:uri="urn:schemas-microsoft-com:office:smarttags" w:element="City">
        <w:r>
          <w:rPr>
            <w:sz w:val="24"/>
          </w:rPr>
          <w:t>Delhi</w:t>
        </w:r>
      </w:smartTag>
      <w:r>
        <w:rPr>
          <w:sz w:val="24"/>
        </w:rPr>
        <w:t xml:space="preserve"> Durbar, 1911,” </w:t>
      </w:r>
      <w:r>
        <w:rPr>
          <w:i/>
          <w:iCs/>
          <w:sz w:val="24"/>
        </w:rPr>
        <w:t xml:space="preserve">Monarchy </w:t>
      </w:r>
      <w:smartTag w:uri="urn:schemas-microsoft-com:office:smarttags" w:element="country-region">
        <w:smartTag w:uri="urn:schemas-microsoft-com:office:smarttags" w:element="place">
          <w:r>
            <w:rPr>
              <w:i/>
              <w:iCs/>
              <w:sz w:val="24"/>
            </w:rPr>
            <w:t>Canada</w:t>
          </w:r>
        </w:smartTag>
      </w:smartTag>
      <w:r>
        <w:rPr>
          <w:sz w:val="24"/>
        </w:rPr>
        <w:t>, 13:13-18</w:t>
      </w:r>
    </w:p>
    <w:p w:rsidR="001B2FF5" w:rsidRDefault="001B2FF5">
      <w:pPr>
        <w:rPr>
          <w:sz w:val="24"/>
        </w:rPr>
      </w:pPr>
    </w:p>
    <w:p w:rsidR="001B2FF5" w:rsidRDefault="001B2FF5">
      <w:p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C.Presentations</w:t>
      </w:r>
      <w:proofErr w:type="spellEnd"/>
      <w:r>
        <w:rPr>
          <w:b/>
          <w:bCs/>
          <w:sz w:val="24"/>
        </w:rPr>
        <w:t>:</w:t>
      </w:r>
    </w:p>
    <w:p w:rsidR="00082FCA" w:rsidRPr="00082FCA" w:rsidRDefault="00082FCA" w:rsidP="00082FCA">
      <w:pPr>
        <w:suppressAutoHyphens/>
        <w:spacing w:line="240" w:lineRule="atLeast"/>
        <w:ind w:left="720" w:hanging="720"/>
        <w:rPr>
          <w:sz w:val="24"/>
        </w:rPr>
      </w:pPr>
      <w:r w:rsidRPr="00082FCA">
        <w:rPr>
          <w:sz w:val="24"/>
        </w:rPr>
        <w:t xml:space="preserve">McLeod J (2013). </w:t>
      </w:r>
      <w:proofErr w:type="gramStart"/>
      <w:r w:rsidRPr="00082FCA">
        <w:rPr>
          <w:sz w:val="24"/>
        </w:rPr>
        <w:t>“The Image of the Black in Indian Art</w:t>
      </w:r>
      <w:r w:rsidR="002811B3">
        <w:rPr>
          <w:sz w:val="24"/>
        </w:rPr>
        <w:t>.</w:t>
      </w:r>
      <w:r w:rsidRPr="00082FCA">
        <w:rPr>
          <w:sz w:val="24"/>
        </w:rPr>
        <w:t>”</w:t>
      </w:r>
      <w:proofErr w:type="gramEnd"/>
      <w:r w:rsidRPr="00082FCA">
        <w:rPr>
          <w:sz w:val="24"/>
        </w:rPr>
        <w:t xml:space="preserve"> </w:t>
      </w:r>
      <w:proofErr w:type="gramStart"/>
      <w:r w:rsidR="002811B3">
        <w:rPr>
          <w:sz w:val="24"/>
        </w:rPr>
        <w:t>W</w:t>
      </w:r>
      <w:r w:rsidRPr="00082FCA">
        <w:rPr>
          <w:sz w:val="24"/>
        </w:rPr>
        <w:t>orkshop on “Image of the Black in African and Asian Art,” Harvard University, Cambridge, Massachusetts.</w:t>
      </w:r>
      <w:proofErr w:type="gramEnd"/>
    </w:p>
    <w:p w:rsidR="009709D0" w:rsidRPr="009709D0" w:rsidRDefault="009709D0">
      <w:pPr>
        <w:ind w:left="720" w:hanging="720"/>
        <w:rPr>
          <w:sz w:val="24"/>
        </w:rPr>
      </w:pPr>
      <w:r w:rsidRPr="009709D0">
        <w:rPr>
          <w:sz w:val="24"/>
        </w:rPr>
        <w:t xml:space="preserve">McLeod J (2011).  “From Elite Africans to Ex-Royals:  Marriages in the </w:t>
      </w:r>
      <w:proofErr w:type="spellStart"/>
      <w:r w:rsidRPr="009709D0">
        <w:rPr>
          <w:sz w:val="24"/>
        </w:rPr>
        <w:t>Janjira</w:t>
      </w:r>
      <w:proofErr w:type="spellEnd"/>
      <w:r w:rsidRPr="009709D0">
        <w:rPr>
          <w:sz w:val="24"/>
        </w:rPr>
        <w:t xml:space="preserve"> and </w:t>
      </w:r>
      <w:proofErr w:type="spellStart"/>
      <w:r w:rsidRPr="009709D0">
        <w:rPr>
          <w:sz w:val="24"/>
        </w:rPr>
        <w:t>Sachin</w:t>
      </w:r>
      <w:proofErr w:type="spellEnd"/>
      <w:r w:rsidRPr="009709D0">
        <w:rPr>
          <w:sz w:val="24"/>
        </w:rPr>
        <w:t xml:space="preserve"> Families</w:t>
      </w:r>
      <w:r w:rsidR="002811B3">
        <w:rPr>
          <w:sz w:val="24"/>
        </w:rPr>
        <w:t>.</w:t>
      </w:r>
      <w:r w:rsidRPr="009709D0">
        <w:rPr>
          <w:sz w:val="24"/>
        </w:rPr>
        <w:t xml:space="preserve">” </w:t>
      </w:r>
      <w:r w:rsidR="002811B3">
        <w:rPr>
          <w:sz w:val="24"/>
        </w:rPr>
        <w:t>S</w:t>
      </w:r>
      <w:r w:rsidRPr="009709D0">
        <w:rPr>
          <w:sz w:val="24"/>
        </w:rPr>
        <w:t>ymposium on India’s Elite Africans, Institute of Commonwealth Studies, School of Advanced Study, University of London, London, United Kingdom.</w:t>
      </w:r>
    </w:p>
    <w:p w:rsidR="001B2FF5" w:rsidRDefault="001B2FF5">
      <w:pPr>
        <w:ind w:left="720" w:hanging="720"/>
        <w:rPr>
          <w:sz w:val="24"/>
        </w:rPr>
      </w:pPr>
      <w:r w:rsidRPr="009709D0">
        <w:rPr>
          <w:sz w:val="24"/>
        </w:rPr>
        <w:lastRenderedPageBreak/>
        <w:t xml:space="preserve">McLeod J (2009).  “The </w:t>
      </w:r>
      <w:proofErr w:type="spellStart"/>
      <w:r w:rsidRPr="009709D0">
        <w:rPr>
          <w:sz w:val="24"/>
        </w:rPr>
        <w:t>Parsi</w:t>
      </w:r>
      <w:proofErr w:type="spellEnd"/>
      <w:r w:rsidRPr="009709D0">
        <w:rPr>
          <w:sz w:val="24"/>
        </w:rPr>
        <w:t xml:space="preserve"> and the Queen:  A Study in Indian </w:t>
      </w:r>
      <w:r>
        <w:rPr>
          <w:sz w:val="24"/>
        </w:rPr>
        <w:t xml:space="preserve">Microhistory.”  </w:t>
      </w:r>
      <w:proofErr w:type="gramStart"/>
      <w:r>
        <w:rPr>
          <w:sz w:val="24"/>
        </w:rPr>
        <w:t>Center for South Asia Lecture Series, University of Wisconsin at Madison, Madison, WI.</w:t>
      </w:r>
      <w:proofErr w:type="gramEnd"/>
    </w:p>
    <w:p w:rsidR="001B2FF5" w:rsidRDefault="001B2FF5">
      <w:pPr>
        <w:ind w:left="720" w:hanging="720"/>
        <w:rPr>
          <w:sz w:val="24"/>
        </w:rPr>
      </w:pPr>
      <w:r>
        <w:rPr>
          <w:sz w:val="24"/>
        </w:rPr>
        <w:t xml:space="preserve">McLeod J (2008a).  </w:t>
      </w:r>
      <w:proofErr w:type="gramStart"/>
      <w:r>
        <w:rPr>
          <w:sz w:val="24"/>
        </w:rPr>
        <w:t xml:space="preserve">“James </w:t>
      </w:r>
      <w:proofErr w:type="spellStart"/>
      <w:r>
        <w:rPr>
          <w:sz w:val="24"/>
        </w:rPr>
        <w:t>Tod</w:t>
      </w:r>
      <w:proofErr w:type="spellEnd"/>
      <w:r>
        <w:rPr>
          <w:sz w:val="24"/>
        </w:rPr>
        <w:t xml:space="preserve"> and the </w:t>
      </w:r>
      <w:proofErr w:type="spellStart"/>
      <w:r>
        <w:rPr>
          <w:sz w:val="24"/>
        </w:rPr>
        <w:t>Rajputs</w:t>
      </w:r>
      <w:proofErr w:type="spellEnd"/>
      <w:r>
        <w:rPr>
          <w:sz w:val="24"/>
        </w:rPr>
        <w:t>.”</w:t>
      </w:r>
      <w:proofErr w:type="gramEnd"/>
      <w:r>
        <w:rPr>
          <w:sz w:val="24"/>
        </w:rPr>
        <w:t xml:space="preserve">  </w:t>
      </w:r>
      <w:proofErr w:type="gramStart"/>
      <w:r>
        <w:rPr>
          <w:sz w:val="24"/>
        </w:rPr>
        <w:t>Library of Congress, Washington, DC.</w:t>
      </w:r>
      <w:proofErr w:type="gramEnd"/>
    </w:p>
    <w:p w:rsidR="001B2FF5" w:rsidRDefault="001B2FF5">
      <w:pPr>
        <w:ind w:left="720" w:hanging="720"/>
        <w:rPr>
          <w:sz w:val="24"/>
        </w:rPr>
      </w:pPr>
      <w:proofErr w:type="gramStart"/>
      <w:r>
        <w:rPr>
          <w:sz w:val="24"/>
        </w:rPr>
        <w:t>McLeod J (2008b) “Victorian India and the British Monarchy.”</w:t>
      </w:r>
      <w:proofErr w:type="gramEnd"/>
      <w:r>
        <w:rPr>
          <w:sz w:val="24"/>
        </w:rPr>
        <w:t xml:space="preserve">  </w:t>
      </w:r>
      <w:proofErr w:type="gramStart"/>
      <w:r>
        <w:rPr>
          <w:sz w:val="24"/>
        </w:rPr>
        <w:t>India Studies Lecture Series, Indiana University, Bloomington, IN.</w:t>
      </w:r>
      <w:proofErr w:type="gramEnd"/>
    </w:p>
    <w:p w:rsidR="001B2FF5" w:rsidRDefault="001B2FF5">
      <w:pPr>
        <w:ind w:left="720" w:hanging="720"/>
        <w:rPr>
          <w:sz w:val="24"/>
        </w:rPr>
      </w:pPr>
      <w:r>
        <w:rPr>
          <w:sz w:val="24"/>
        </w:rPr>
        <w:t xml:space="preserve">McLeod J (2008c).  </w:t>
      </w:r>
      <w:proofErr w:type="spellStart"/>
      <w:r>
        <w:rPr>
          <w:i/>
          <w:iCs/>
          <w:sz w:val="24"/>
        </w:rPr>
        <w:t>Kharî</w:t>
      </w:r>
      <w:proofErr w:type="spellEnd"/>
      <w:r>
        <w:rPr>
          <w:i/>
          <w:iCs/>
          <w:sz w:val="24"/>
        </w:rPr>
        <w:t xml:space="preserve"> </w:t>
      </w:r>
      <w:proofErr w:type="spellStart"/>
      <w:r>
        <w:rPr>
          <w:i/>
          <w:iCs/>
          <w:sz w:val="24"/>
        </w:rPr>
        <w:t>Mâtâ</w:t>
      </w:r>
      <w:proofErr w:type="spellEnd"/>
      <w:r>
        <w:rPr>
          <w:i/>
          <w:iCs/>
          <w:sz w:val="24"/>
        </w:rPr>
        <w:t xml:space="preserve">, </w:t>
      </w:r>
      <w:proofErr w:type="spellStart"/>
      <w:r>
        <w:rPr>
          <w:i/>
          <w:iCs/>
          <w:sz w:val="24"/>
        </w:rPr>
        <w:t>Strî</w:t>
      </w:r>
      <w:proofErr w:type="spellEnd"/>
      <w:r>
        <w:rPr>
          <w:i/>
          <w:iCs/>
          <w:sz w:val="24"/>
        </w:rPr>
        <w:t xml:space="preserve">, </w:t>
      </w:r>
      <w:proofErr w:type="spellStart"/>
      <w:r>
        <w:rPr>
          <w:i/>
          <w:iCs/>
          <w:sz w:val="24"/>
        </w:rPr>
        <w:t>ane</w:t>
      </w:r>
      <w:proofErr w:type="spellEnd"/>
      <w:r>
        <w:rPr>
          <w:i/>
          <w:iCs/>
          <w:sz w:val="24"/>
        </w:rPr>
        <w:t xml:space="preserve"> </w:t>
      </w:r>
      <w:proofErr w:type="spellStart"/>
      <w:r>
        <w:rPr>
          <w:i/>
          <w:iCs/>
          <w:sz w:val="24"/>
        </w:rPr>
        <w:t>Rânî</w:t>
      </w:r>
      <w:proofErr w:type="spellEnd"/>
      <w:r>
        <w:rPr>
          <w:sz w:val="24"/>
        </w:rPr>
        <w:t xml:space="preserve">:  Introducing Queen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Victoria</w:t>
          </w:r>
        </w:smartTag>
      </w:smartTag>
      <w:r>
        <w:rPr>
          <w:sz w:val="24"/>
        </w:rPr>
        <w:t xml:space="preserve"> to “The Gujarati Population of India.”  The Idea of Gujarat:  History, Ethnography &amp; Text, </w:t>
      </w:r>
      <w:smartTag w:uri="urn:schemas-microsoft-com:office:smarttags" w:element="PlaceType">
        <w:r>
          <w:rPr>
            <w:sz w:val="24"/>
          </w:rPr>
          <w:t>School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Oriental</w:t>
        </w:r>
      </w:smartTag>
      <w:r>
        <w:rPr>
          <w:sz w:val="24"/>
        </w:rPr>
        <w:t xml:space="preserve"> and African Studies,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London</w:t>
          </w:r>
        </w:smartTag>
      </w:smartTag>
      <w:r>
        <w:rPr>
          <w:sz w:val="24"/>
        </w:rPr>
        <w:t>.</w:t>
      </w:r>
    </w:p>
    <w:p w:rsidR="001B2FF5" w:rsidRDefault="001B2FF5">
      <w:pPr>
        <w:ind w:left="720" w:hanging="720"/>
        <w:rPr>
          <w:sz w:val="24"/>
        </w:rPr>
      </w:pPr>
      <w:r>
        <w:rPr>
          <w:sz w:val="24"/>
        </w:rPr>
        <w:t xml:space="preserve">McLeod J (2008d).   </w:t>
      </w:r>
      <w:proofErr w:type="gramStart"/>
      <w:r>
        <w:rPr>
          <w:sz w:val="24"/>
        </w:rPr>
        <w:t>“From Bereavement to Politics in Victorian India.”</w:t>
      </w:r>
      <w:proofErr w:type="gramEnd"/>
      <w:r>
        <w:rPr>
          <w:sz w:val="24"/>
        </w:rPr>
        <w:t xml:space="preserve">  </w:t>
      </w:r>
      <w:proofErr w:type="gramStart"/>
      <w:r>
        <w:rPr>
          <w:sz w:val="24"/>
        </w:rPr>
        <w:t>Center for Asian Democracy, University of Louisville.</w:t>
      </w:r>
      <w:proofErr w:type="gramEnd"/>
    </w:p>
    <w:p w:rsidR="001B2FF5" w:rsidRDefault="001B2FF5">
      <w:pPr>
        <w:ind w:left="720" w:hanging="720"/>
        <w:rPr>
          <w:sz w:val="24"/>
        </w:rPr>
      </w:pPr>
      <w:r>
        <w:rPr>
          <w:sz w:val="24"/>
        </w:rPr>
        <w:t xml:space="preserve">McLeod J (2007).  </w:t>
      </w:r>
      <w:proofErr w:type="gramStart"/>
      <w:r>
        <w:rPr>
          <w:sz w:val="24"/>
        </w:rPr>
        <w:t>“The Rani of Jhansi and India’s First War of Independence.”</w:t>
      </w:r>
      <w:proofErr w:type="gramEnd"/>
      <w:r>
        <w:rPr>
          <w:sz w:val="24"/>
        </w:rPr>
        <w:t xml:space="preserve">  Patronage and Power:  Women Movers and Shakers in the Indian Subcontinent, Library of Congress, Washington, DC.</w:t>
      </w:r>
    </w:p>
    <w:p w:rsidR="001B2FF5" w:rsidRDefault="001B2FF5">
      <w:pPr>
        <w:ind w:left="720" w:hanging="720"/>
        <w:rPr>
          <w:sz w:val="24"/>
        </w:rPr>
      </w:pPr>
      <w:r>
        <w:rPr>
          <w:sz w:val="24"/>
        </w:rPr>
        <w:t>McLeod J (2006a). “</w:t>
      </w:r>
      <w:proofErr w:type="gramStart"/>
      <w:r>
        <w:rPr>
          <w:sz w:val="24"/>
        </w:rPr>
        <w:t>‘ The</w:t>
      </w:r>
      <w:proofErr w:type="gramEnd"/>
      <w:r>
        <w:rPr>
          <w:sz w:val="24"/>
        </w:rPr>
        <w:t xml:space="preserve"> Best Memorial that Mr. </w:t>
      </w:r>
      <w:proofErr w:type="spellStart"/>
      <w:r>
        <w:rPr>
          <w:sz w:val="24"/>
        </w:rPr>
        <w:t>Bhownaggree</w:t>
      </w:r>
      <w:proofErr w:type="spellEnd"/>
      <w:r>
        <w:rPr>
          <w:sz w:val="24"/>
        </w:rPr>
        <w:t xml:space="preserve"> Could Erect to His Sister:’ </w:t>
      </w:r>
      <w:r>
        <w:rPr>
          <w:sz w:val="24"/>
        </w:rPr>
        <w:tab/>
        <w:t xml:space="preserve">    Mourning, Philanthropy, and M.M. </w:t>
      </w:r>
      <w:proofErr w:type="spellStart"/>
      <w:r>
        <w:rPr>
          <w:sz w:val="24"/>
        </w:rPr>
        <w:t>Bhownaggree’s</w:t>
      </w:r>
      <w:proofErr w:type="spellEnd"/>
      <w:r>
        <w:rPr>
          <w:sz w:val="24"/>
        </w:rPr>
        <w:t xml:space="preserve"> Road to Parliament.”  </w:t>
      </w:r>
      <w:proofErr w:type="gramStart"/>
      <w:r>
        <w:rPr>
          <w:sz w:val="24"/>
        </w:rPr>
        <w:t xml:space="preserve">International Symposium on </w:t>
      </w:r>
      <w:proofErr w:type="spellStart"/>
      <w:r>
        <w:rPr>
          <w:sz w:val="24"/>
        </w:rPr>
        <w:t>Parsis</w:t>
      </w:r>
      <w:proofErr w:type="spellEnd"/>
      <w:r>
        <w:rPr>
          <w:sz w:val="24"/>
        </w:rPr>
        <w:t xml:space="preserve"> in India and their Diasporas, School of Oriental and African Studies, University of London.</w:t>
      </w:r>
      <w:proofErr w:type="gramEnd"/>
    </w:p>
    <w:p w:rsidR="001B2FF5" w:rsidRDefault="001B2FF5">
      <w:pPr>
        <w:ind w:left="720" w:hanging="720"/>
        <w:rPr>
          <w:sz w:val="24"/>
        </w:rPr>
      </w:pPr>
      <w:r>
        <w:rPr>
          <w:sz w:val="24"/>
        </w:rPr>
        <w:t xml:space="preserve">McLeod J (2006b).  “Changing Marriage Patterns </w:t>
      </w:r>
      <w:proofErr w:type="gramStart"/>
      <w:r>
        <w:rPr>
          <w:sz w:val="24"/>
        </w:rPr>
        <w:t>Among</w:t>
      </w:r>
      <w:proofErr w:type="gramEnd"/>
      <w:r>
        <w:rPr>
          <w:sz w:val="24"/>
        </w:rPr>
        <w:t xml:space="preserve"> the </w:t>
      </w:r>
      <w:proofErr w:type="spellStart"/>
      <w:r>
        <w:rPr>
          <w:sz w:val="24"/>
        </w:rPr>
        <w:t>Sidis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Janjira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Sachin</w:t>
      </w:r>
      <w:proofErr w:type="spellEnd"/>
      <w:r>
        <w:rPr>
          <w:sz w:val="24"/>
        </w:rPr>
        <w:t xml:space="preserve">.” </w:t>
      </w:r>
      <w:proofErr w:type="gramStart"/>
      <w:r>
        <w:rPr>
          <w:sz w:val="24"/>
        </w:rPr>
        <w:t>International Conference on the African Diaspora in Asia, Goa International Centre, Goa, India.</w:t>
      </w:r>
      <w:proofErr w:type="gramEnd"/>
    </w:p>
    <w:p w:rsidR="001B2FF5" w:rsidRDefault="001B2FF5">
      <w:pPr>
        <w:ind w:left="720" w:hanging="720"/>
        <w:rPr>
          <w:sz w:val="24"/>
        </w:rPr>
      </w:pPr>
      <w:r>
        <w:rPr>
          <w:sz w:val="24"/>
        </w:rPr>
        <w:t>McLeod J (2004a).  “Building Bridges:  American</w:t>
      </w:r>
      <w:r w:rsidR="00AB1B80">
        <w:rPr>
          <w:sz w:val="24"/>
        </w:rPr>
        <w:t>s and</w:t>
      </w:r>
      <w:r>
        <w:rPr>
          <w:sz w:val="24"/>
        </w:rPr>
        <w:t xml:space="preserve"> Muslims in </w:t>
      </w:r>
      <w:smartTag w:uri="urn:schemas-microsoft-com:office:smarttags" w:element="place">
        <w:r>
          <w:rPr>
            <w:sz w:val="24"/>
          </w:rPr>
          <w:t>South Asia</w:t>
        </w:r>
      </w:smartTag>
      <w:r>
        <w:rPr>
          <w:sz w:val="24"/>
        </w:rPr>
        <w:t xml:space="preserve">.”  </w:t>
      </w:r>
      <w:proofErr w:type="gramStart"/>
      <w:r>
        <w:rPr>
          <w:sz w:val="24"/>
        </w:rPr>
        <w:t>Asia Center, University of Kentucky, Lexington, Kentucky.</w:t>
      </w:r>
      <w:proofErr w:type="gramEnd"/>
    </w:p>
    <w:p w:rsidR="001B2FF5" w:rsidRDefault="001B2FF5">
      <w:pPr>
        <w:ind w:left="720" w:hanging="720"/>
        <w:rPr>
          <w:sz w:val="24"/>
        </w:rPr>
      </w:pPr>
      <w:r>
        <w:rPr>
          <w:sz w:val="24"/>
        </w:rPr>
        <w:t xml:space="preserve">McLeod J (2004b).  “The Rise and </w:t>
      </w:r>
      <w:proofErr w:type="gramStart"/>
      <w:r>
        <w:rPr>
          <w:sz w:val="24"/>
        </w:rPr>
        <w:t>Fall</w:t>
      </w:r>
      <w:proofErr w:type="gramEnd"/>
      <w:r>
        <w:rPr>
          <w:sz w:val="24"/>
        </w:rPr>
        <w:t xml:space="preserve"> of the </w:t>
      </w:r>
      <w:smartTag w:uri="urn:schemas-microsoft-com:office:smarttags" w:element="place">
        <w:r>
          <w:rPr>
            <w:sz w:val="24"/>
          </w:rPr>
          <w:t>Kutch</w:t>
        </w:r>
      </w:smartTag>
      <w:r>
        <w:rPr>
          <w:sz w:val="24"/>
        </w:rPr>
        <w:t xml:space="preserve"> </w:t>
      </w:r>
      <w:proofErr w:type="spellStart"/>
      <w:r>
        <w:rPr>
          <w:sz w:val="24"/>
        </w:rPr>
        <w:t>Bhayat</w:t>
      </w:r>
      <w:proofErr w:type="spellEnd"/>
      <w:r>
        <w:rPr>
          <w:sz w:val="24"/>
        </w:rPr>
        <w:t xml:space="preserve">.”  </w:t>
      </w:r>
      <w:proofErr w:type="gramStart"/>
      <w:r>
        <w:rPr>
          <w:sz w:val="24"/>
        </w:rPr>
        <w:t>Eighteenth European Conference on Modern South Asian Studies, University of Lund, Lund, Sweden.</w:t>
      </w:r>
      <w:proofErr w:type="gramEnd"/>
    </w:p>
    <w:p w:rsidR="001B2FF5" w:rsidRDefault="001B2FF5">
      <w:pPr>
        <w:ind w:left="720" w:hanging="720"/>
        <w:rPr>
          <w:sz w:val="24"/>
        </w:rPr>
      </w:pPr>
      <w:r>
        <w:rPr>
          <w:sz w:val="24"/>
        </w:rPr>
        <w:t xml:space="preserve">McLeod J (2003).   “New Weapons in an Old War:  The Rise and </w:t>
      </w:r>
      <w:proofErr w:type="gramStart"/>
      <w:r>
        <w:rPr>
          <w:sz w:val="24"/>
        </w:rPr>
        <w:t>Fall</w:t>
      </w:r>
      <w:proofErr w:type="gramEnd"/>
      <w:r>
        <w:rPr>
          <w:sz w:val="24"/>
        </w:rPr>
        <w:t xml:space="preserve"> of the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Bhavnagar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State</w:t>
          </w:r>
        </w:smartTag>
      </w:smartTag>
      <w:r>
        <w:rPr>
          <w:sz w:val="24"/>
        </w:rPr>
        <w:t xml:space="preserve">   Council.”  </w:t>
      </w:r>
      <w:proofErr w:type="gramStart"/>
      <w:r>
        <w:rPr>
          <w:sz w:val="24"/>
        </w:rPr>
        <w:t>117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Annual Meeting of the American Historical Association, Chicago, Illinois.</w:t>
      </w:r>
      <w:proofErr w:type="gramEnd"/>
    </w:p>
    <w:p w:rsidR="001B2FF5" w:rsidRDefault="001B2FF5">
      <w:pPr>
        <w:ind w:left="720" w:hanging="720"/>
        <w:rPr>
          <w:sz w:val="24"/>
        </w:rPr>
      </w:pPr>
      <w:r>
        <w:rPr>
          <w:sz w:val="24"/>
        </w:rPr>
        <w:t xml:space="preserve">McLeod J (2002).  “The New </w:t>
      </w:r>
      <w:proofErr w:type="spellStart"/>
      <w:r>
        <w:rPr>
          <w:sz w:val="24"/>
        </w:rPr>
        <w:t>Mansabdars</w:t>
      </w:r>
      <w:proofErr w:type="spellEnd"/>
      <w:r>
        <w:rPr>
          <w:sz w:val="24"/>
        </w:rPr>
        <w:t xml:space="preserve">:  Honorary Military Rank in Princely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</w:rPr>
            <w:t>India</w:t>
          </w:r>
        </w:smartTag>
      </w:smartTag>
      <w:r>
        <w:rPr>
          <w:sz w:val="24"/>
        </w:rPr>
        <w:t xml:space="preserve">.”  </w:t>
      </w:r>
      <w:proofErr w:type="gramStart"/>
      <w:r>
        <w:rPr>
          <w:sz w:val="24"/>
        </w:rPr>
        <w:t>31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Annual Conference on South Asia, University of Wisconsin at Madison.</w:t>
      </w:r>
      <w:proofErr w:type="gramEnd"/>
    </w:p>
    <w:p w:rsidR="001B2FF5" w:rsidRDefault="001B2FF5">
      <w:pPr>
        <w:ind w:left="720" w:hanging="720"/>
        <w:rPr>
          <w:sz w:val="24"/>
        </w:rPr>
      </w:pPr>
      <w:r>
        <w:rPr>
          <w:sz w:val="24"/>
        </w:rPr>
        <w:t xml:space="preserve">McLeod J (2001).  </w:t>
      </w:r>
      <w:proofErr w:type="gramStart"/>
      <w:r>
        <w:rPr>
          <w:sz w:val="24"/>
        </w:rPr>
        <w:t>“Controlling the Press in Princely India:  The Bhavnagar Defamation Cases,” conference on “Indirect Rule in Africa and South Asia:  Colonial ‘Traditionalism’ and its Legacy on the (post) Modern World,” Yale University, New Haven, Connecticut.</w:t>
      </w:r>
      <w:proofErr w:type="gramEnd"/>
    </w:p>
    <w:p w:rsidR="001B2FF5" w:rsidRDefault="001B2FF5">
      <w:pPr>
        <w:ind w:left="720" w:hanging="720"/>
        <w:rPr>
          <w:sz w:val="24"/>
        </w:rPr>
      </w:pPr>
      <w:r>
        <w:rPr>
          <w:sz w:val="24"/>
        </w:rPr>
        <w:t xml:space="preserve">McLeod J (2000).  “Sir </w:t>
      </w:r>
      <w:proofErr w:type="spellStart"/>
      <w:r>
        <w:rPr>
          <w:sz w:val="24"/>
        </w:rPr>
        <w:t>Mancherjee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Bhownaggree</w:t>
      </w:r>
      <w:proofErr w:type="spellEnd"/>
      <w:r>
        <w:rPr>
          <w:sz w:val="24"/>
        </w:rPr>
        <w:t xml:space="preserve">, MP, and </w:t>
      </w:r>
      <w:proofErr w:type="spellStart"/>
      <w:r>
        <w:rPr>
          <w:sz w:val="24"/>
        </w:rPr>
        <w:t>Toryism</w:t>
      </w:r>
      <w:proofErr w:type="spellEnd"/>
      <w:r>
        <w:rPr>
          <w:sz w:val="24"/>
        </w:rPr>
        <w:t xml:space="preserve"> in Victorian </w:t>
      </w:r>
      <w:smartTag w:uri="urn:schemas-microsoft-com:office:smarttags" w:element="country-region">
        <w:r>
          <w:rPr>
            <w:sz w:val="24"/>
          </w:rPr>
          <w:t>India</w:t>
        </w:r>
      </w:smartTag>
      <w:r>
        <w:rPr>
          <w:sz w:val="24"/>
        </w:rPr>
        <w:t xml:space="preserve">,” Centre for South Asian Studies, </w:t>
      </w:r>
      <w:smartTag w:uri="urn:schemas-microsoft-com:office:smarttags" w:element="PlaceType">
        <w:r>
          <w:rPr>
            <w:sz w:val="24"/>
          </w:rPr>
          <w:t>University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Toronto</w:t>
        </w:r>
      </w:smartTag>
      <w:r>
        <w:rPr>
          <w:sz w:val="24"/>
        </w:rPr>
        <w:t xml:space="preserve">, </w:t>
      </w:r>
      <w:proofErr w:type="gramStart"/>
      <w:smartTag w:uri="urn:schemas-microsoft-com:office:smarttags" w:element="place">
        <w:r>
          <w:rPr>
            <w:sz w:val="24"/>
          </w:rPr>
          <w:t>Toronto</w:t>
        </w:r>
        <w:proofErr w:type="gramEnd"/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Ontario</w:t>
          </w:r>
        </w:smartTag>
      </w:smartTag>
      <w:r>
        <w:rPr>
          <w:sz w:val="24"/>
        </w:rPr>
        <w:t>.</w:t>
      </w:r>
    </w:p>
    <w:p w:rsidR="001B2FF5" w:rsidRDefault="001B2FF5">
      <w:pPr>
        <w:ind w:left="720" w:hanging="720"/>
        <w:rPr>
          <w:sz w:val="24"/>
        </w:rPr>
        <w:sectPr w:rsidR="001B2FF5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1B2FF5" w:rsidRDefault="001B2FF5">
      <w:pPr>
        <w:ind w:left="720" w:hanging="720"/>
        <w:rPr>
          <w:sz w:val="24"/>
        </w:rPr>
      </w:pPr>
      <w:r>
        <w:rPr>
          <w:sz w:val="24"/>
        </w:rPr>
        <w:lastRenderedPageBreak/>
        <w:t xml:space="preserve">McLeod J (1998).  “The Boundaries of Britishness:  Sir </w:t>
      </w:r>
      <w:proofErr w:type="spellStart"/>
      <w:r>
        <w:rPr>
          <w:sz w:val="24"/>
        </w:rPr>
        <w:t>Mancherjee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Bhownaggree</w:t>
      </w:r>
      <w:proofErr w:type="spellEnd"/>
      <w:r>
        <w:rPr>
          <w:sz w:val="24"/>
        </w:rPr>
        <w:t xml:space="preserve"> and the Indian Question in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</w:rPr>
            <w:t>South Africa</w:t>
          </w:r>
        </w:smartTag>
      </w:smartTag>
      <w:r>
        <w:rPr>
          <w:sz w:val="24"/>
        </w:rPr>
        <w:t>.” 1998 Convocation of the Social Theory Commonwealth and Committee on Social Theory (University of Kentucky), conference on Nation Theory, University of Kentucky, Lexington, Kentucky.</w:t>
      </w:r>
    </w:p>
    <w:p w:rsidR="001B2FF5" w:rsidRDefault="001B2FF5">
      <w:pPr>
        <w:ind w:left="720" w:hanging="720"/>
        <w:rPr>
          <w:sz w:val="24"/>
        </w:rPr>
      </w:pPr>
      <w:r>
        <w:rPr>
          <w:sz w:val="24"/>
        </w:rPr>
        <w:t xml:space="preserve">McLeod J (1997).  “Without Precedent:  A. K. Sinha and the Modernization of British Peerage Law.”  </w:t>
      </w:r>
      <w:proofErr w:type="gramStart"/>
      <w:r>
        <w:rPr>
          <w:sz w:val="24"/>
        </w:rPr>
        <w:t>Southeast Conference of the Association for Asian Studies, Savannah.</w:t>
      </w:r>
      <w:proofErr w:type="gramEnd"/>
    </w:p>
    <w:p w:rsidR="001B2FF5" w:rsidRDefault="001B2FF5">
      <w:pPr>
        <w:ind w:left="720" w:hanging="720"/>
        <w:rPr>
          <w:sz w:val="24"/>
        </w:rPr>
      </w:pPr>
      <w:r>
        <w:rPr>
          <w:sz w:val="24"/>
        </w:rPr>
        <w:t>McLeod J (1996a).  “</w:t>
      </w:r>
      <w:smartTag w:uri="urn:schemas-microsoft-com:office:smarttags" w:element="country-region">
        <w:r>
          <w:rPr>
            <w:sz w:val="24"/>
          </w:rPr>
          <w:t>India</w:t>
        </w:r>
      </w:smartTag>
      <w:r>
        <w:rPr>
          <w:sz w:val="24"/>
        </w:rPr>
        <w:t xml:space="preserve"> Goes to the Polls:  The World’s Largest Democracy at Work,” International Brownbag Series,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Louisville</w:t>
          </w:r>
        </w:smartTag>
      </w:smartTag>
      <w:r>
        <w:rPr>
          <w:sz w:val="24"/>
        </w:rPr>
        <w:t>.</w:t>
      </w:r>
    </w:p>
    <w:p w:rsidR="001B2FF5" w:rsidRDefault="001B2FF5">
      <w:pPr>
        <w:ind w:left="720" w:hanging="720"/>
        <w:rPr>
          <w:sz w:val="24"/>
        </w:rPr>
      </w:pPr>
      <w:r>
        <w:rPr>
          <w:sz w:val="24"/>
        </w:rPr>
        <w:t xml:space="preserve">McLeod J (1996b).  “A New Look at the Maharajas of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</w:rPr>
            <w:t>India</w:t>
          </w:r>
        </w:smartTag>
      </w:smartTag>
      <w:r>
        <w:rPr>
          <w:sz w:val="24"/>
        </w:rPr>
        <w:t xml:space="preserve">.” Phi Alpha Theta (Nu Xi Chapter) </w:t>
      </w:r>
      <w:r>
        <w:rPr>
          <w:sz w:val="24"/>
        </w:rPr>
        <w:lastRenderedPageBreak/>
        <w:t xml:space="preserve">Lecture Series,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Louisville</w:t>
          </w:r>
        </w:smartTag>
      </w:smartTag>
    </w:p>
    <w:p w:rsidR="001B2FF5" w:rsidRDefault="001B2FF5">
      <w:pPr>
        <w:ind w:left="720" w:hanging="720"/>
        <w:rPr>
          <w:sz w:val="24"/>
        </w:rPr>
      </w:pPr>
      <w:r>
        <w:rPr>
          <w:sz w:val="24"/>
        </w:rPr>
        <w:t xml:space="preserve">McLeod J (1994).  “Colonial Power and Princely Sovereignty:  The Kathiawar Ports Controversy.”  </w:t>
      </w:r>
      <w:proofErr w:type="gramStart"/>
      <w:r>
        <w:rPr>
          <w:sz w:val="24"/>
        </w:rPr>
        <w:t xml:space="preserve">Joint conference of the </w:t>
      </w:r>
      <w:proofErr w:type="spellStart"/>
      <w:r>
        <w:rPr>
          <w:sz w:val="24"/>
        </w:rPr>
        <w:t>Shastri</w:t>
      </w:r>
      <w:proofErr w:type="spellEnd"/>
      <w:r>
        <w:rPr>
          <w:sz w:val="24"/>
        </w:rPr>
        <w:t xml:space="preserve"> Indo-Canadian Institute and the South Asia Council of the Canadian Asian Studies Association, Carleton University, Ottawa.</w:t>
      </w:r>
      <w:proofErr w:type="gramEnd"/>
    </w:p>
    <w:p w:rsidR="001B2FF5" w:rsidRDefault="001B2FF5">
      <w:pPr>
        <w:ind w:left="720" w:hanging="720"/>
        <w:rPr>
          <w:sz w:val="24"/>
        </w:rPr>
      </w:pPr>
      <w:r>
        <w:rPr>
          <w:sz w:val="24"/>
        </w:rPr>
        <w:t xml:space="preserve">McLeod J (1992).  From Indian Prince to British Knight.” South Asian Symposium series, Centre for South Asian Studies,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Toronto</w:t>
          </w:r>
        </w:smartTag>
      </w:smartTag>
      <w:r>
        <w:rPr>
          <w:sz w:val="24"/>
        </w:rPr>
        <w:t>.</w:t>
      </w:r>
    </w:p>
    <w:p w:rsidR="001B2FF5" w:rsidRDefault="001B2FF5">
      <w:pPr>
        <w:ind w:left="720" w:hanging="720"/>
        <w:rPr>
          <w:sz w:val="24"/>
        </w:rPr>
      </w:pPr>
      <w:r>
        <w:rPr>
          <w:sz w:val="24"/>
        </w:rPr>
        <w:t xml:space="preserve">McLeod J (1989).  “The British Lion and Indian Mice:  The Attachment Scheme of 1943.”  </w:t>
      </w:r>
      <w:proofErr w:type="gramStart"/>
      <w:r>
        <w:rPr>
          <w:sz w:val="24"/>
        </w:rPr>
        <w:t>Graduate-Faculty Colloquium Series, Department of History, University of Toronto.</w:t>
      </w:r>
      <w:proofErr w:type="gramEnd"/>
    </w:p>
    <w:sectPr w:rsidR="001B2FF5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884" w:rsidRDefault="003C4884">
      <w:r>
        <w:separator/>
      </w:r>
    </w:p>
  </w:endnote>
  <w:endnote w:type="continuationSeparator" w:id="0">
    <w:p w:rsidR="003C4884" w:rsidRDefault="003C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884" w:rsidRDefault="003C4884">
      <w:r>
        <w:separator/>
      </w:r>
    </w:p>
  </w:footnote>
  <w:footnote w:type="continuationSeparator" w:id="0">
    <w:p w:rsidR="003C4884" w:rsidRDefault="003C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9D0" w:rsidRDefault="009709D0">
    <w:pPr>
      <w:rPr>
        <w:sz w:val="24"/>
      </w:rPr>
    </w:pPr>
    <w:r>
      <w:rPr>
        <w:sz w:val="24"/>
        <w:u w:val="single"/>
      </w:rPr>
      <w:t>McLeod</w:t>
    </w:r>
  </w:p>
  <w:p w:rsidR="009709D0" w:rsidRDefault="009709D0">
    <w:pPr>
      <w:spacing w:line="240" w:lineRule="exac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1E11"/>
    <w:multiLevelType w:val="hybridMultilevel"/>
    <w:tmpl w:val="AE4AEBCC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D3"/>
    <w:rsid w:val="00082FCA"/>
    <w:rsid w:val="00083666"/>
    <w:rsid w:val="001A6D85"/>
    <w:rsid w:val="001B2FF5"/>
    <w:rsid w:val="002811B3"/>
    <w:rsid w:val="002903CB"/>
    <w:rsid w:val="0036770C"/>
    <w:rsid w:val="003C4884"/>
    <w:rsid w:val="003F6F55"/>
    <w:rsid w:val="006863D3"/>
    <w:rsid w:val="00714C9D"/>
    <w:rsid w:val="009709D0"/>
    <w:rsid w:val="00AB1B80"/>
    <w:rsid w:val="00CE6827"/>
    <w:rsid w:val="00D1258F"/>
    <w:rsid w:val="00DB7D1A"/>
    <w:rsid w:val="00DE207B"/>
    <w:rsid w:val="00E37638"/>
    <w:rsid w:val="00E8431D"/>
    <w:rsid w:val="00EB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character" w:styleId="Hyperlink">
    <w:name w:val="Hyperlink"/>
    <w:rsid w:val="003677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character" w:styleId="Hyperlink">
    <w:name w:val="Hyperlink"/>
    <w:rsid w:val="003677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McLEOD</vt:lpstr>
    </vt:vector>
  </TitlesOfParts>
  <Company>History A&amp;S UofL</Company>
  <LinksUpToDate>false</LinksUpToDate>
  <CharactersWithSpaces>11381</CharactersWithSpaces>
  <SharedDoc>false</SharedDoc>
  <HLinks>
    <vt:vector size="6" baseType="variant">
      <vt:variant>
        <vt:i4>3145763</vt:i4>
      </vt:variant>
      <vt:variant>
        <vt:i4>2</vt:i4>
      </vt:variant>
      <vt:variant>
        <vt:i4>0</vt:i4>
      </vt:variant>
      <vt:variant>
        <vt:i4>5</vt:i4>
      </vt:variant>
      <vt:variant>
        <vt:lpwstr>http://www.iranica.com/newsite/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McLEOD</dc:title>
  <dc:creator>john e mcleod</dc:creator>
  <cp:lastModifiedBy>Keeling,Lee A.</cp:lastModifiedBy>
  <cp:revision>2</cp:revision>
  <dcterms:created xsi:type="dcterms:W3CDTF">2014-12-15T17:32:00Z</dcterms:created>
  <dcterms:modified xsi:type="dcterms:W3CDTF">2014-12-15T17:32:00Z</dcterms:modified>
</cp:coreProperties>
</file>