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633F" w14:textId="6C7D6F9B" w:rsidR="00084F63" w:rsidRPr="00CF0DD5" w:rsidRDefault="00084F63" w:rsidP="00102B4B">
      <w:pPr>
        <w:rPr>
          <w:sz w:val="24"/>
          <w:szCs w:val="24"/>
        </w:rPr>
      </w:pPr>
    </w:p>
    <w:p w14:paraId="63C9F921" w14:textId="2013ED31" w:rsidR="00084F63" w:rsidRPr="006B45C8" w:rsidRDefault="0015177F" w:rsidP="006B45C8">
      <w:pPr>
        <w:ind w:left="120"/>
        <w:jc w:val="center"/>
        <w:rPr>
          <w:b/>
          <w:sz w:val="24"/>
          <w:szCs w:val="24"/>
          <w:u w:val="single"/>
        </w:rPr>
      </w:pPr>
      <w:r>
        <w:rPr>
          <w:b/>
          <w:sz w:val="24"/>
          <w:szCs w:val="24"/>
          <w:u w:val="single"/>
        </w:rPr>
        <w:t>TEMPLATE</w:t>
      </w:r>
      <w:r w:rsidR="00084F63" w:rsidRPr="006B45C8">
        <w:rPr>
          <w:b/>
          <w:sz w:val="24"/>
          <w:szCs w:val="24"/>
          <w:u w:val="single"/>
        </w:rPr>
        <w:t xml:space="preserve"> DISMISSAL LETTER FROM DEAN</w:t>
      </w:r>
    </w:p>
    <w:p w14:paraId="5435AF4E" w14:textId="77777777" w:rsidR="00084F63" w:rsidRPr="00CF0DD5" w:rsidRDefault="00084F63" w:rsidP="008A6CF5">
      <w:pPr>
        <w:ind w:left="120"/>
        <w:rPr>
          <w:b/>
          <w:sz w:val="24"/>
          <w:szCs w:val="24"/>
        </w:rPr>
      </w:pPr>
    </w:p>
    <w:p w14:paraId="474B9E2B" w14:textId="0262B1CA" w:rsidR="00084F63" w:rsidRPr="00CF0DD5" w:rsidRDefault="00084F63" w:rsidP="008A6CF5">
      <w:pPr>
        <w:ind w:left="120"/>
        <w:rPr>
          <w:rFonts w:ascii="Times New Roman" w:hAnsi="Times New Roman" w:cs="Times New Roman"/>
          <w:sz w:val="24"/>
          <w:szCs w:val="24"/>
        </w:rPr>
      </w:pPr>
      <w:r w:rsidRPr="00CF0DD5">
        <w:rPr>
          <w:rFonts w:ascii="Times New Roman" w:hAnsi="Times New Roman" w:cs="Times New Roman"/>
          <w:sz w:val="24"/>
          <w:szCs w:val="24"/>
        </w:rPr>
        <w:t xml:space="preserve">Dear </w:t>
      </w:r>
      <w:r w:rsidRPr="00CF0DD5">
        <w:rPr>
          <w:rFonts w:ascii="Times New Roman" w:hAnsi="Times New Roman" w:cs="Times New Roman"/>
          <w:b/>
          <w:sz w:val="24"/>
          <w:szCs w:val="24"/>
        </w:rPr>
        <w:t>Student</w:t>
      </w:r>
      <w:r w:rsidRPr="00CF0DD5">
        <w:rPr>
          <w:rFonts w:ascii="Times New Roman" w:hAnsi="Times New Roman" w:cs="Times New Roman"/>
          <w:sz w:val="24"/>
          <w:szCs w:val="24"/>
        </w:rPr>
        <w:t>:</w:t>
      </w:r>
    </w:p>
    <w:p w14:paraId="3AFFA001" w14:textId="77777777" w:rsidR="00084F63" w:rsidRPr="00CF0DD5" w:rsidRDefault="00084F63" w:rsidP="008A6CF5">
      <w:pPr>
        <w:pStyle w:val="BodyText"/>
        <w:ind w:left="0"/>
        <w:rPr>
          <w:sz w:val="24"/>
          <w:szCs w:val="24"/>
        </w:rPr>
      </w:pPr>
    </w:p>
    <w:p w14:paraId="5FD3862B" w14:textId="68FFA6BF" w:rsidR="00084F63" w:rsidRPr="00CF0DD5" w:rsidRDefault="00084F63" w:rsidP="00CF0DD5">
      <w:pPr>
        <w:ind w:left="120"/>
        <w:rPr>
          <w:rFonts w:ascii="Times New Roman" w:hAnsi="Times New Roman" w:cs="Times New Roman"/>
          <w:sz w:val="24"/>
          <w:szCs w:val="24"/>
        </w:rPr>
      </w:pPr>
      <w:r w:rsidRPr="00CF0DD5">
        <w:rPr>
          <w:rFonts w:ascii="Times New Roman" w:hAnsi="Times New Roman" w:cs="Times New Roman"/>
          <w:sz w:val="24"/>
          <w:szCs w:val="24"/>
        </w:rPr>
        <w:t xml:space="preserve">I regret to inform you of your dismissal from </w:t>
      </w:r>
      <w:r w:rsidRPr="00CF0DD5">
        <w:rPr>
          <w:rFonts w:ascii="Times New Roman" w:hAnsi="Times New Roman" w:cs="Times New Roman"/>
          <w:b/>
          <w:sz w:val="24"/>
          <w:szCs w:val="24"/>
        </w:rPr>
        <w:t xml:space="preserve">masters/doctoral </w:t>
      </w:r>
      <w:r w:rsidRPr="00CF0DD5">
        <w:rPr>
          <w:rFonts w:ascii="Times New Roman" w:hAnsi="Times New Roman" w:cs="Times New Roman"/>
          <w:sz w:val="24"/>
          <w:szCs w:val="24"/>
        </w:rPr>
        <w:t xml:space="preserve">studies in </w:t>
      </w:r>
      <w:r w:rsidRPr="00CF0DD5">
        <w:rPr>
          <w:rFonts w:ascii="Times New Roman" w:hAnsi="Times New Roman" w:cs="Times New Roman"/>
          <w:b/>
          <w:sz w:val="24"/>
          <w:szCs w:val="24"/>
        </w:rPr>
        <w:t xml:space="preserve">Degree Program </w:t>
      </w:r>
      <w:r w:rsidRPr="00CF0DD5">
        <w:rPr>
          <w:rFonts w:ascii="Times New Roman" w:hAnsi="Times New Roman" w:cs="Times New Roman"/>
          <w:sz w:val="24"/>
          <w:szCs w:val="24"/>
        </w:rPr>
        <w:t xml:space="preserve">based upon the recommendation of that department in the </w:t>
      </w:r>
      <w:r w:rsidRPr="00CF0DD5">
        <w:rPr>
          <w:rFonts w:ascii="Times New Roman" w:hAnsi="Times New Roman" w:cs="Times New Roman"/>
          <w:b/>
          <w:sz w:val="24"/>
          <w:szCs w:val="24"/>
        </w:rPr>
        <w:t>College/School</w:t>
      </w:r>
      <w:r w:rsidRPr="00CF0DD5">
        <w:rPr>
          <w:rFonts w:ascii="Times New Roman" w:hAnsi="Times New Roman" w:cs="Times New Roman"/>
          <w:sz w:val="24"/>
          <w:szCs w:val="24"/>
        </w:rPr>
        <w:t xml:space="preserve">. </w:t>
      </w:r>
    </w:p>
    <w:p w14:paraId="327270F1" w14:textId="77777777" w:rsidR="00084F63" w:rsidRPr="00CF0DD5" w:rsidRDefault="00084F63" w:rsidP="008A6CF5">
      <w:pPr>
        <w:ind w:left="120"/>
        <w:rPr>
          <w:sz w:val="24"/>
          <w:szCs w:val="24"/>
        </w:rPr>
      </w:pPr>
    </w:p>
    <w:p w14:paraId="25A3F1E6" w14:textId="1C90EE90" w:rsidR="008A6CF5" w:rsidRPr="00CF0DD5" w:rsidRDefault="00084F63" w:rsidP="008A6CF5">
      <w:pPr>
        <w:ind w:left="120"/>
        <w:rPr>
          <w:sz w:val="24"/>
          <w:szCs w:val="24"/>
        </w:rPr>
      </w:pPr>
      <w:r w:rsidRPr="00CF0DD5">
        <w:rPr>
          <w:sz w:val="24"/>
          <w:szCs w:val="24"/>
        </w:rPr>
        <w:t>---AT THIS POINT, A DETAILED DESCRIPTION WHY THE STUDENT IS BEING DISMISSAL BASED ON FAILURE TO MEET ACADEMIC PROGRESS TOWARD DEGREE, FAILURE TO MEET ACADEMICS STANDARDS OF THE PROGRAM, OR A VIOLATION OF THE CODE OF STUDENT CONDUCT RELATED TO ACADEMIC INTEGRITY. IF THE STUDENT IS BEING DIMISSED BASED ON FAILURE TO MEET PROGRESS TOWARDS DEGREE, THE FOLLOWING HIGHLIGHTED LANGUAGE F</w:t>
      </w:r>
      <w:r w:rsidR="008A6CF5" w:rsidRPr="00CF0DD5">
        <w:rPr>
          <w:sz w:val="24"/>
          <w:szCs w:val="24"/>
        </w:rPr>
        <w:t>ROM THE GRADUATE CATALOG</w:t>
      </w:r>
      <w:r w:rsidRPr="00CF0DD5">
        <w:rPr>
          <w:sz w:val="24"/>
          <w:szCs w:val="24"/>
        </w:rPr>
        <w:t xml:space="preserve"> MAY ALSO BE INCLUDED, AS RELEVENT-----</w:t>
      </w:r>
    </w:p>
    <w:p w14:paraId="7F1CBE3C" w14:textId="0CBAFF48" w:rsidR="008A6CF5" w:rsidRPr="00CF0DD5" w:rsidRDefault="008A6CF5" w:rsidP="008A6CF5">
      <w:pPr>
        <w:ind w:left="120"/>
        <w:rPr>
          <w:sz w:val="24"/>
          <w:szCs w:val="24"/>
        </w:rPr>
      </w:pPr>
    </w:p>
    <w:p w14:paraId="3EE17709" w14:textId="01DFC81B" w:rsidR="008A6CF5" w:rsidRPr="008A6CF5" w:rsidRDefault="008A6CF5" w:rsidP="008A6CF5">
      <w:pPr>
        <w:pStyle w:val="BodyText"/>
        <w:rPr>
          <w:b/>
          <w:bCs/>
          <w:sz w:val="24"/>
          <w:szCs w:val="24"/>
          <w:highlight w:val="yellow"/>
        </w:rPr>
      </w:pPr>
      <w:r w:rsidRPr="008A6CF5">
        <w:rPr>
          <w:b/>
          <w:bCs/>
          <w:sz w:val="24"/>
          <w:szCs w:val="24"/>
          <w:highlight w:val="yellow"/>
        </w:rPr>
        <w:t>S</w:t>
      </w:r>
      <w:r w:rsidRPr="00CF0DD5">
        <w:rPr>
          <w:b/>
          <w:bCs/>
          <w:sz w:val="24"/>
          <w:szCs w:val="24"/>
          <w:highlight w:val="yellow"/>
        </w:rPr>
        <w:t>atisfactory Progress</w:t>
      </w:r>
    </w:p>
    <w:p w14:paraId="520322CA" w14:textId="77777777" w:rsidR="008A6CF5" w:rsidRPr="00CF0DD5" w:rsidRDefault="008A6CF5" w:rsidP="008A6CF5">
      <w:pPr>
        <w:ind w:left="120"/>
        <w:rPr>
          <w:rFonts w:ascii="Times New Roman" w:hAnsi="Times New Roman" w:cs="Times New Roman"/>
          <w:bCs/>
          <w:sz w:val="24"/>
          <w:szCs w:val="24"/>
          <w:highlight w:val="yellow"/>
        </w:rPr>
      </w:pPr>
    </w:p>
    <w:p w14:paraId="3F4AA1C3" w14:textId="010C5AC7" w:rsidR="008A6CF5" w:rsidRPr="008A6CF5" w:rsidRDefault="008A6CF5" w:rsidP="008A6CF5">
      <w:pPr>
        <w:ind w:left="120"/>
        <w:rPr>
          <w:rFonts w:ascii="Times New Roman" w:hAnsi="Times New Roman" w:cs="Times New Roman"/>
          <w:bCs/>
          <w:sz w:val="24"/>
          <w:szCs w:val="24"/>
          <w:highlight w:val="yellow"/>
        </w:rPr>
      </w:pPr>
      <w:r w:rsidRPr="008A6CF5">
        <w:rPr>
          <w:rFonts w:ascii="Times New Roman" w:hAnsi="Times New Roman" w:cs="Times New Roman"/>
          <w:bCs/>
          <w:sz w:val="24"/>
          <w:szCs w:val="24"/>
          <w:highlight w:val="yellow"/>
        </w:rPr>
        <w:t>All graduate students are expected to make steady and satisfactory progress toward the completion of degrees. Students who are not enrolled for a period of more than 12 months will be considered to have withdrawn from the program. Students who seek to return after such a period of time must contact the graduate program director. Based on the request of the graduate program, the unit dean will consider the student for readmission.</w:t>
      </w:r>
    </w:p>
    <w:p w14:paraId="7CE02DD1" w14:textId="5D5A8D72" w:rsidR="008A6CF5" w:rsidRPr="00CF0DD5" w:rsidRDefault="008A6CF5" w:rsidP="008A6CF5">
      <w:pPr>
        <w:ind w:left="120"/>
        <w:rPr>
          <w:rFonts w:ascii="Times New Roman" w:hAnsi="Times New Roman" w:cs="Times New Roman"/>
          <w:bCs/>
          <w:sz w:val="24"/>
          <w:szCs w:val="24"/>
        </w:rPr>
      </w:pPr>
      <w:r w:rsidRPr="008A6CF5">
        <w:rPr>
          <w:rFonts w:ascii="Times New Roman" w:hAnsi="Times New Roman" w:cs="Times New Roman"/>
          <w:bCs/>
          <w:sz w:val="24"/>
          <w:szCs w:val="24"/>
          <w:highlight w:val="yellow"/>
        </w:rPr>
        <w:t>Satisfactory progress also requires maintaining the standards of academic and professional integrity expected in a particular discipline or program and, in some disciplines, may include demonstration of the ability to function as a professional practitioner. Failure to maintain these standards or demonstrate such abilities may result in the student's termination from the program.</w:t>
      </w:r>
    </w:p>
    <w:p w14:paraId="64797712" w14:textId="77777777" w:rsidR="008A6CF5" w:rsidRPr="00CF0DD5" w:rsidRDefault="008A6CF5" w:rsidP="008A6CF5">
      <w:pPr>
        <w:pStyle w:val="BodyText"/>
        <w:ind w:left="0"/>
        <w:rPr>
          <w:sz w:val="24"/>
          <w:szCs w:val="24"/>
        </w:rPr>
      </w:pPr>
    </w:p>
    <w:p w14:paraId="28420A7F" w14:textId="77777777" w:rsidR="008A6CF5" w:rsidRPr="008A6CF5" w:rsidRDefault="008A6CF5" w:rsidP="008A6CF5">
      <w:pPr>
        <w:pStyle w:val="BodyText"/>
        <w:rPr>
          <w:b/>
          <w:bCs/>
          <w:sz w:val="24"/>
          <w:szCs w:val="24"/>
          <w:highlight w:val="yellow"/>
        </w:rPr>
      </w:pPr>
      <w:r w:rsidRPr="008A6CF5">
        <w:rPr>
          <w:b/>
          <w:bCs/>
          <w:sz w:val="24"/>
          <w:szCs w:val="24"/>
          <w:highlight w:val="yellow"/>
        </w:rPr>
        <w:t>Good Standing</w:t>
      </w:r>
    </w:p>
    <w:p w14:paraId="418AC14D" w14:textId="77777777" w:rsidR="008A6CF5" w:rsidRPr="00CF0DD5" w:rsidRDefault="008A6CF5" w:rsidP="008A6CF5">
      <w:pPr>
        <w:pStyle w:val="BodyText"/>
        <w:rPr>
          <w:sz w:val="24"/>
          <w:szCs w:val="24"/>
          <w:highlight w:val="yellow"/>
        </w:rPr>
      </w:pPr>
    </w:p>
    <w:p w14:paraId="089960B0" w14:textId="18447A48" w:rsidR="008A6CF5" w:rsidRPr="008A6CF5" w:rsidRDefault="008A6CF5" w:rsidP="008A6CF5">
      <w:pPr>
        <w:pStyle w:val="BodyText"/>
        <w:rPr>
          <w:sz w:val="24"/>
          <w:szCs w:val="24"/>
          <w:highlight w:val="yellow"/>
        </w:rPr>
      </w:pPr>
      <w:r w:rsidRPr="008A6CF5">
        <w:rPr>
          <w:sz w:val="24"/>
          <w:szCs w:val="24"/>
          <w:highlight w:val="yellow"/>
        </w:rPr>
        <w:t>A graduate student is in good standing as long as the graduate grade point average is 3.0 or higher on a 4-point scale. A student must be in good</w:t>
      </w:r>
      <w:r w:rsidRPr="00CF0DD5">
        <w:rPr>
          <w:sz w:val="24"/>
          <w:szCs w:val="24"/>
          <w:highlight w:val="yellow"/>
        </w:rPr>
        <w:t xml:space="preserve"> </w:t>
      </w:r>
      <w:r w:rsidRPr="008A6CF5">
        <w:rPr>
          <w:sz w:val="24"/>
          <w:szCs w:val="24"/>
          <w:highlight w:val="yellow"/>
        </w:rPr>
        <w:t>standing in order to receive a degree.</w:t>
      </w:r>
    </w:p>
    <w:p w14:paraId="5884BE49" w14:textId="77777777" w:rsidR="008A6CF5" w:rsidRPr="00CF0DD5" w:rsidRDefault="008A6CF5" w:rsidP="008A6CF5">
      <w:pPr>
        <w:pStyle w:val="BodyText"/>
        <w:rPr>
          <w:b/>
          <w:bCs/>
          <w:sz w:val="24"/>
          <w:szCs w:val="24"/>
          <w:highlight w:val="yellow"/>
        </w:rPr>
      </w:pPr>
    </w:p>
    <w:p w14:paraId="7F1EFC67" w14:textId="559537A6" w:rsidR="008A6CF5" w:rsidRPr="008A6CF5" w:rsidRDefault="008A6CF5" w:rsidP="008A6CF5">
      <w:pPr>
        <w:pStyle w:val="BodyText"/>
        <w:rPr>
          <w:b/>
          <w:bCs/>
          <w:sz w:val="24"/>
          <w:szCs w:val="24"/>
          <w:highlight w:val="yellow"/>
        </w:rPr>
      </w:pPr>
      <w:r w:rsidRPr="008A6CF5">
        <w:rPr>
          <w:b/>
          <w:bCs/>
          <w:sz w:val="24"/>
          <w:szCs w:val="24"/>
          <w:highlight w:val="yellow"/>
        </w:rPr>
        <w:t>Academic Probation</w:t>
      </w:r>
    </w:p>
    <w:p w14:paraId="75960F56" w14:textId="77777777" w:rsidR="008A6CF5" w:rsidRPr="00CF0DD5" w:rsidRDefault="008A6CF5" w:rsidP="008A6CF5">
      <w:pPr>
        <w:pStyle w:val="BodyText"/>
        <w:rPr>
          <w:sz w:val="24"/>
          <w:szCs w:val="24"/>
          <w:highlight w:val="yellow"/>
        </w:rPr>
      </w:pPr>
    </w:p>
    <w:p w14:paraId="62C5EBA9" w14:textId="03267653" w:rsidR="008A6CF5" w:rsidRPr="008A6CF5" w:rsidRDefault="008A6CF5" w:rsidP="008A6CF5">
      <w:pPr>
        <w:pStyle w:val="BodyText"/>
        <w:rPr>
          <w:sz w:val="24"/>
          <w:szCs w:val="24"/>
          <w:highlight w:val="yellow"/>
        </w:rPr>
      </w:pPr>
      <w:r w:rsidRPr="008A6CF5">
        <w:rPr>
          <w:sz w:val="24"/>
          <w:szCs w:val="24"/>
          <w:highlight w:val="yellow"/>
        </w:rPr>
        <w:t>Any student with a semester GPA below 3.0 will receive an academic warning from the Graduate School. A notification will be sent to the student as well the student's graduate program. Should a student's cumulative GPA fall below 3.0, the student will be placed on probation until the student regains a 3.0 average (which is required to graduate). Ordinarily students are not permitted to continue on academic probation for more than one semester, but upon request of the student's graduate program, the unit dean may submit a variance request to the Vice Provost for Graduate Affairs to approve continuation of academic probation beyond a single semester. Students on academic probation for more than one semester risk dismissal from the graduate program.</w:t>
      </w:r>
    </w:p>
    <w:p w14:paraId="5DEE9021" w14:textId="7784CE55" w:rsidR="008A6CF5" w:rsidRPr="00CF0DD5" w:rsidRDefault="008A6CF5" w:rsidP="008A6CF5">
      <w:pPr>
        <w:pStyle w:val="BodyText"/>
        <w:rPr>
          <w:sz w:val="24"/>
          <w:szCs w:val="24"/>
          <w:highlight w:val="yellow"/>
        </w:rPr>
      </w:pPr>
      <w:r w:rsidRPr="008A6CF5">
        <w:rPr>
          <w:sz w:val="24"/>
          <w:szCs w:val="24"/>
          <w:highlight w:val="yellow"/>
        </w:rPr>
        <w:t>Graduate programs have the prerogative to establish more stringent criteria for which students may be placed on academic probation.</w:t>
      </w:r>
    </w:p>
    <w:p w14:paraId="3CEC8E96" w14:textId="77777777" w:rsidR="008A6CF5" w:rsidRPr="008A6CF5" w:rsidRDefault="008A6CF5" w:rsidP="008A6CF5">
      <w:pPr>
        <w:pStyle w:val="BodyText"/>
        <w:rPr>
          <w:sz w:val="24"/>
          <w:szCs w:val="24"/>
          <w:highlight w:val="yellow"/>
        </w:rPr>
      </w:pPr>
    </w:p>
    <w:p w14:paraId="241C24BF" w14:textId="77777777" w:rsidR="008A6CF5" w:rsidRPr="008A6CF5" w:rsidRDefault="008A6CF5" w:rsidP="008A6CF5">
      <w:pPr>
        <w:pStyle w:val="BodyText"/>
        <w:rPr>
          <w:b/>
          <w:bCs/>
          <w:sz w:val="24"/>
          <w:szCs w:val="24"/>
          <w:highlight w:val="yellow"/>
        </w:rPr>
      </w:pPr>
      <w:r w:rsidRPr="008A6CF5">
        <w:rPr>
          <w:b/>
          <w:bCs/>
          <w:sz w:val="24"/>
          <w:szCs w:val="24"/>
          <w:highlight w:val="yellow"/>
        </w:rPr>
        <w:t>Academic Dishonesty</w:t>
      </w:r>
    </w:p>
    <w:p w14:paraId="2DEF2226" w14:textId="77777777" w:rsidR="00494C94" w:rsidRPr="00CF0DD5" w:rsidRDefault="008A6CF5" w:rsidP="00494C94">
      <w:pPr>
        <w:pStyle w:val="BodyText"/>
        <w:rPr>
          <w:sz w:val="24"/>
          <w:szCs w:val="24"/>
        </w:rPr>
      </w:pPr>
      <w:r w:rsidRPr="008A6CF5">
        <w:rPr>
          <w:sz w:val="24"/>
          <w:szCs w:val="24"/>
          <w:highlight w:val="yellow"/>
        </w:rPr>
        <w:t xml:space="preserve">Plagiarism, cheating and other forms of academic dishonesty are serious violations of academic </w:t>
      </w:r>
      <w:r w:rsidRPr="008A6CF5">
        <w:rPr>
          <w:sz w:val="24"/>
          <w:szCs w:val="24"/>
          <w:highlight w:val="yellow"/>
        </w:rPr>
        <w:lastRenderedPageBreak/>
        <w:t>conduct and may result in permanent dismissal. Students are expected to be familiar with the various forms of academic dishonesty as explained in the </w:t>
      </w:r>
      <w:hyperlink r:id="rId7" w:tgtFrame="_blank" w:history="1">
        <w:r w:rsidRPr="008A6CF5">
          <w:rPr>
            <w:rStyle w:val="Hyperlink"/>
            <w:sz w:val="24"/>
            <w:szCs w:val="24"/>
            <w:highlight w:val="yellow"/>
          </w:rPr>
          <w:t>Code of Student Rights and Responsibilities</w:t>
        </w:r>
      </w:hyperlink>
      <w:r w:rsidRPr="008A6CF5">
        <w:rPr>
          <w:sz w:val="24"/>
          <w:szCs w:val="24"/>
          <w:highlight w:val="yellow"/>
        </w:rPr>
        <w:t>. A plea of ignorance is not a defense against the charge of academic dishonesty.</w:t>
      </w:r>
    </w:p>
    <w:p w14:paraId="2AF2AD0A" w14:textId="77777777" w:rsidR="00494C94" w:rsidRPr="00CF0DD5" w:rsidRDefault="00494C94" w:rsidP="00494C94">
      <w:pPr>
        <w:pStyle w:val="BodyText"/>
        <w:rPr>
          <w:sz w:val="24"/>
          <w:szCs w:val="24"/>
        </w:rPr>
      </w:pPr>
    </w:p>
    <w:p w14:paraId="094B5696" w14:textId="601F2ED8" w:rsidR="00084F63" w:rsidRPr="00CF0DD5" w:rsidRDefault="00494C94" w:rsidP="001D1274">
      <w:pPr>
        <w:pStyle w:val="BodyText"/>
        <w:rPr>
          <w:sz w:val="24"/>
          <w:szCs w:val="24"/>
        </w:rPr>
      </w:pPr>
      <w:r w:rsidRPr="00CF0DD5">
        <w:rPr>
          <w:sz w:val="24"/>
          <w:szCs w:val="24"/>
        </w:rPr>
        <w:t xml:space="preserve">The University has a student grievance procedure in the event you feel this decision has been reached unfairly. </w:t>
      </w:r>
      <w:r w:rsidR="00084F63" w:rsidRPr="00CF0DD5">
        <w:rPr>
          <w:sz w:val="24"/>
          <w:szCs w:val="24"/>
        </w:rPr>
        <w:t xml:space="preserve">Please refer to the </w:t>
      </w:r>
      <w:r w:rsidRPr="00CF0DD5">
        <w:rPr>
          <w:sz w:val="24"/>
          <w:szCs w:val="24"/>
        </w:rPr>
        <w:t xml:space="preserve">Graduate Catalog </w:t>
      </w:r>
      <w:r w:rsidR="00084F63" w:rsidRPr="00CF0DD5">
        <w:rPr>
          <w:sz w:val="24"/>
          <w:szCs w:val="24"/>
        </w:rPr>
        <w:t>for information regarding the grievance procedur</w:t>
      </w:r>
      <w:r w:rsidR="001D1274" w:rsidRPr="00CF0DD5">
        <w:rPr>
          <w:sz w:val="24"/>
          <w:szCs w:val="24"/>
        </w:rPr>
        <w:t xml:space="preserve">e. </w:t>
      </w:r>
      <w:r w:rsidR="00084F63" w:rsidRPr="00CF0DD5">
        <w:rPr>
          <w:sz w:val="24"/>
          <w:szCs w:val="24"/>
        </w:rPr>
        <w:t>Note that this procedure is designed to provide fair means of dealing with student complaints regarding a specific action or decision made by the faculty or a faculty member.</w:t>
      </w:r>
    </w:p>
    <w:p w14:paraId="2A457F14" w14:textId="77777777" w:rsidR="00084F63" w:rsidRPr="00CF0DD5" w:rsidRDefault="00084F63" w:rsidP="008A6CF5">
      <w:pPr>
        <w:pStyle w:val="BodyText"/>
        <w:rPr>
          <w:sz w:val="24"/>
          <w:szCs w:val="24"/>
        </w:rPr>
      </w:pPr>
      <w:r w:rsidRPr="00CF0DD5">
        <w:rPr>
          <w:sz w:val="24"/>
          <w:szCs w:val="24"/>
        </w:rPr>
        <w:t>"Students who believe they have been treated unfairly, discriminated against, or have had their rights abridged may initiate a grievance" (The Redbook, Section 6.8.1).</w:t>
      </w:r>
    </w:p>
    <w:p w14:paraId="66A8C342" w14:textId="77777777" w:rsidR="00084F63" w:rsidRPr="00CF0DD5" w:rsidRDefault="00084F63" w:rsidP="008A6CF5">
      <w:pPr>
        <w:pStyle w:val="BodyText"/>
        <w:ind w:left="0"/>
        <w:rPr>
          <w:sz w:val="24"/>
          <w:szCs w:val="24"/>
        </w:rPr>
      </w:pPr>
    </w:p>
    <w:p w14:paraId="3690D024" w14:textId="2BFD3AE9" w:rsidR="00084F63" w:rsidRPr="00CF0DD5" w:rsidRDefault="00084F63" w:rsidP="001D1274">
      <w:pPr>
        <w:pStyle w:val="BodyText"/>
        <w:spacing w:before="1"/>
        <w:rPr>
          <w:sz w:val="24"/>
          <w:szCs w:val="24"/>
        </w:rPr>
      </w:pPr>
      <w:r w:rsidRPr="00CF0DD5">
        <w:rPr>
          <w:sz w:val="24"/>
          <w:szCs w:val="24"/>
        </w:rPr>
        <w:t>All grievances should be pursued</w:t>
      </w:r>
      <w:r w:rsidR="001D1274" w:rsidRPr="00CF0DD5">
        <w:rPr>
          <w:sz w:val="24"/>
          <w:szCs w:val="24"/>
        </w:rPr>
        <w:t xml:space="preserve"> i</w:t>
      </w:r>
      <w:r w:rsidRPr="00CF0DD5">
        <w:rPr>
          <w:sz w:val="24"/>
          <w:szCs w:val="24"/>
        </w:rPr>
        <w:t>n the Academic Department or Unit where the student's program is housed before approaching the</w:t>
      </w:r>
      <w:r w:rsidR="001D1274" w:rsidRPr="00CF0DD5">
        <w:rPr>
          <w:sz w:val="24"/>
          <w:szCs w:val="24"/>
        </w:rPr>
        <w:t xml:space="preserve">. </w:t>
      </w:r>
    </w:p>
    <w:p w14:paraId="2CC9BE35" w14:textId="77777777" w:rsidR="001D1274" w:rsidRPr="00CF0DD5" w:rsidRDefault="001D1274" w:rsidP="001D1274">
      <w:pPr>
        <w:pStyle w:val="BodyText"/>
        <w:spacing w:before="1"/>
        <w:rPr>
          <w:sz w:val="24"/>
          <w:szCs w:val="24"/>
        </w:rPr>
      </w:pPr>
    </w:p>
    <w:p w14:paraId="6C8DD1D6" w14:textId="77777777" w:rsidR="00084F63" w:rsidRPr="00CF0DD5" w:rsidRDefault="00084F63" w:rsidP="008A6CF5">
      <w:pPr>
        <w:pStyle w:val="BodyText"/>
        <w:rPr>
          <w:sz w:val="24"/>
          <w:szCs w:val="24"/>
        </w:rPr>
      </w:pPr>
      <w:r w:rsidRPr="00CF0DD5">
        <w:rPr>
          <w:sz w:val="24"/>
          <w:szCs w:val="24"/>
        </w:rPr>
        <w:t>To</w:t>
      </w:r>
      <w:r w:rsidRPr="00CF0DD5">
        <w:rPr>
          <w:spacing w:val="-5"/>
          <w:sz w:val="24"/>
          <w:szCs w:val="24"/>
        </w:rPr>
        <w:t xml:space="preserve"> </w:t>
      </w:r>
      <w:r w:rsidRPr="00CF0DD5">
        <w:rPr>
          <w:sz w:val="24"/>
          <w:szCs w:val="24"/>
        </w:rPr>
        <w:t>assist</w:t>
      </w:r>
      <w:r w:rsidRPr="00CF0DD5">
        <w:rPr>
          <w:spacing w:val="-4"/>
          <w:sz w:val="24"/>
          <w:szCs w:val="24"/>
        </w:rPr>
        <w:t xml:space="preserve"> </w:t>
      </w:r>
      <w:r w:rsidRPr="00CF0DD5">
        <w:rPr>
          <w:sz w:val="24"/>
          <w:szCs w:val="24"/>
        </w:rPr>
        <w:t>the</w:t>
      </w:r>
      <w:r w:rsidRPr="00CF0DD5">
        <w:rPr>
          <w:spacing w:val="-5"/>
          <w:sz w:val="24"/>
          <w:szCs w:val="24"/>
        </w:rPr>
        <w:t xml:space="preserve"> </w:t>
      </w:r>
      <w:r w:rsidRPr="00CF0DD5">
        <w:rPr>
          <w:sz w:val="24"/>
          <w:szCs w:val="24"/>
        </w:rPr>
        <w:t>student,</w:t>
      </w:r>
      <w:r w:rsidRPr="00CF0DD5">
        <w:rPr>
          <w:spacing w:val="-4"/>
          <w:sz w:val="24"/>
          <w:szCs w:val="24"/>
        </w:rPr>
        <w:t xml:space="preserve"> </w:t>
      </w:r>
      <w:r w:rsidRPr="00CF0DD5">
        <w:rPr>
          <w:sz w:val="24"/>
          <w:szCs w:val="24"/>
        </w:rPr>
        <w:t>a</w:t>
      </w:r>
      <w:r w:rsidRPr="00CF0DD5">
        <w:rPr>
          <w:spacing w:val="-4"/>
          <w:sz w:val="24"/>
          <w:szCs w:val="24"/>
        </w:rPr>
        <w:t xml:space="preserve"> </w:t>
      </w:r>
      <w:r w:rsidRPr="00CF0DD5">
        <w:rPr>
          <w:sz w:val="24"/>
          <w:szCs w:val="24"/>
        </w:rPr>
        <w:t>Student</w:t>
      </w:r>
      <w:r w:rsidRPr="00CF0DD5">
        <w:rPr>
          <w:spacing w:val="-4"/>
          <w:sz w:val="24"/>
          <w:szCs w:val="24"/>
        </w:rPr>
        <w:t xml:space="preserve"> </w:t>
      </w:r>
      <w:r w:rsidRPr="00CF0DD5">
        <w:rPr>
          <w:sz w:val="24"/>
          <w:szCs w:val="24"/>
        </w:rPr>
        <w:t>Grievance</w:t>
      </w:r>
      <w:r w:rsidRPr="00CF0DD5">
        <w:rPr>
          <w:spacing w:val="-4"/>
          <w:sz w:val="24"/>
          <w:szCs w:val="24"/>
        </w:rPr>
        <w:t xml:space="preserve"> </w:t>
      </w:r>
      <w:r w:rsidRPr="00CF0DD5">
        <w:rPr>
          <w:sz w:val="24"/>
          <w:szCs w:val="24"/>
        </w:rPr>
        <w:t>Officer</w:t>
      </w:r>
      <w:r w:rsidRPr="00CF0DD5">
        <w:rPr>
          <w:spacing w:val="-4"/>
          <w:sz w:val="24"/>
          <w:szCs w:val="24"/>
        </w:rPr>
        <w:t xml:space="preserve"> </w:t>
      </w:r>
      <w:r w:rsidRPr="00CF0DD5">
        <w:rPr>
          <w:sz w:val="24"/>
          <w:szCs w:val="24"/>
        </w:rPr>
        <w:t>is</w:t>
      </w:r>
      <w:r w:rsidRPr="00CF0DD5">
        <w:rPr>
          <w:spacing w:val="-4"/>
          <w:sz w:val="24"/>
          <w:szCs w:val="24"/>
        </w:rPr>
        <w:t xml:space="preserve"> </w:t>
      </w:r>
      <w:r w:rsidRPr="00CF0DD5">
        <w:rPr>
          <w:sz w:val="24"/>
          <w:szCs w:val="24"/>
        </w:rPr>
        <w:t>provided,</w:t>
      </w:r>
      <w:r w:rsidRPr="00CF0DD5">
        <w:rPr>
          <w:spacing w:val="-6"/>
          <w:sz w:val="24"/>
          <w:szCs w:val="24"/>
        </w:rPr>
        <w:t xml:space="preserve"> </w:t>
      </w:r>
      <w:r w:rsidRPr="00CF0DD5">
        <w:rPr>
          <w:sz w:val="24"/>
          <w:szCs w:val="24"/>
        </w:rPr>
        <w:t>who</w:t>
      </w:r>
      <w:r w:rsidRPr="00CF0DD5">
        <w:rPr>
          <w:spacing w:val="-4"/>
          <w:sz w:val="24"/>
          <w:szCs w:val="24"/>
        </w:rPr>
        <w:t xml:space="preserve"> </w:t>
      </w:r>
      <w:r w:rsidRPr="00CF0DD5">
        <w:rPr>
          <w:sz w:val="24"/>
          <w:szCs w:val="24"/>
        </w:rPr>
        <w:t>is</w:t>
      </w:r>
      <w:r w:rsidRPr="00CF0DD5">
        <w:rPr>
          <w:spacing w:val="-4"/>
          <w:sz w:val="24"/>
          <w:szCs w:val="24"/>
        </w:rPr>
        <w:t xml:space="preserve"> </w:t>
      </w:r>
      <w:r w:rsidRPr="00CF0DD5">
        <w:rPr>
          <w:sz w:val="24"/>
          <w:szCs w:val="24"/>
        </w:rPr>
        <w:t>responsible</w:t>
      </w:r>
      <w:r w:rsidRPr="00CF0DD5">
        <w:rPr>
          <w:spacing w:val="-4"/>
          <w:sz w:val="24"/>
          <w:szCs w:val="24"/>
        </w:rPr>
        <w:t xml:space="preserve"> </w:t>
      </w:r>
      <w:r w:rsidRPr="00CF0DD5">
        <w:rPr>
          <w:sz w:val="24"/>
          <w:szCs w:val="24"/>
        </w:rPr>
        <w:t>for</w:t>
      </w:r>
      <w:r w:rsidRPr="00CF0DD5">
        <w:rPr>
          <w:spacing w:val="-4"/>
          <w:sz w:val="24"/>
          <w:szCs w:val="24"/>
        </w:rPr>
        <w:t xml:space="preserve"> </w:t>
      </w:r>
      <w:r w:rsidRPr="00CF0DD5">
        <w:rPr>
          <w:sz w:val="24"/>
          <w:szCs w:val="24"/>
        </w:rPr>
        <w:t>"informing students of their rights and obligations under the grievance procedure and especially</w:t>
      </w:r>
      <w:r w:rsidRPr="00CF0DD5">
        <w:rPr>
          <w:spacing w:val="-31"/>
          <w:sz w:val="24"/>
          <w:szCs w:val="24"/>
        </w:rPr>
        <w:t xml:space="preserve"> </w:t>
      </w:r>
      <w:r w:rsidRPr="00CF0DD5">
        <w:rPr>
          <w:sz w:val="24"/>
          <w:szCs w:val="24"/>
        </w:rPr>
        <w:t>the</w:t>
      </w:r>
    </w:p>
    <w:p w14:paraId="17B7FA01" w14:textId="77777777" w:rsidR="00084F63" w:rsidRPr="00CF0DD5" w:rsidRDefault="00084F63" w:rsidP="008A6CF5">
      <w:pPr>
        <w:pStyle w:val="BodyText"/>
        <w:rPr>
          <w:sz w:val="24"/>
          <w:szCs w:val="24"/>
        </w:rPr>
      </w:pPr>
      <w:r w:rsidRPr="00CF0DD5">
        <w:rPr>
          <w:sz w:val="24"/>
          <w:szCs w:val="24"/>
        </w:rPr>
        <w:t>deadlines</w:t>
      </w:r>
      <w:r w:rsidRPr="00CF0DD5">
        <w:rPr>
          <w:spacing w:val="-6"/>
          <w:sz w:val="24"/>
          <w:szCs w:val="24"/>
        </w:rPr>
        <w:t xml:space="preserve"> </w:t>
      </w:r>
      <w:r w:rsidRPr="00CF0DD5">
        <w:rPr>
          <w:sz w:val="24"/>
          <w:szCs w:val="24"/>
        </w:rPr>
        <w:t>that</w:t>
      </w:r>
      <w:r w:rsidRPr="00CF0DD5">
        <w:rPr>
          <w:spacing w:val="-4"/>
          <w:sz w:val="24"/>
          <w:szCs w:val="24"/>
        </w:rPr>
        <w:t xml:space="preserve"> </w:t>
      </w:r>
      <w:r w:rsidRPr="00CF0DD5">
        <w:rPr>
          <w:sz w:val="24"/>
          <w:szCs w:val="24"/>
        </w:rPr>
        <w:t>have</w:t>
      </w:r>
      <w:r w:rsidRPr="00CF0DD5">
        <w:rPr>
          <w:spacing w:val="-6"/>
          <w:sz w:val="24"/>
          <w:szCs w:val="24"/>
        </w:rPr>
        <w:t xml:space="preserve"> </w:t>
      </w:r>
      <w:r w:rsidRPr="00CF0DD5">
        <w:rPr>
          <w:sz w:val="24"/>
          <w:szCs w:val="24"/>
        </w:rPr>
        <w:t>been</w:t>
      </w:r>
      <w:r w:rsidRPr="00CF0DD5">
        <w:rPr>
          <w:spacing w:val="-5"/>
          <w:sz w:val="24"/>
          <w:szCs w:val="24"/>
        </w:rPr>
        <w:t xml:space="preserve"> </w:t>
      </w:r>
      <w:r w:rsidRPr="00CF0DD5">
        <w:rPr>
          <w:sz w:val="24"/>
          <w:szCs w:val="24"/>
        </w:rPr>
        <w:t>established.</w:t>
      </w:r>
      <w:r w:rsidRPr="00CF0DD5">
        <w:rPr>
          <w:spacing w:val="-4"/>
          <w:sz w:val="24"/>
          <w:szCs w:val="24"/>
        </w:rPr>
        <w:t xml:space="preserve"> </w:t>
      </w:r>
      <w:r w:rsidRPr="00CF0DD5">
        <w:rPr>
          <w:sz w:val="24"/>
          <w:szCs w:val="24"/>
        </w:rPr>
        <w:t>The</w:t>
      </w:r>
      <w:r w:rsidRPr="00CF0DD5">
        <w:rPr>
          <w:spacing w:val="-5"/>
          <w:sz w:val="24"/>
          <w:szCs w:val="24"/>
        </w:rPr>
        <w:t xml:space="preserve"> </w:t>
      </w:r>
      <w:r w:rsidRPr="00CF0DD5">
        <w:rPr>
          <w:sz w:val="24"/>
          <w:szCs w:val="24"/>
        </w:rPr>
        <w:t>Student</w:t>
      </w:r>
      <w:r w:rsidRPr="00CF0DD5">
        <w:rPr>
          <w:spacing w:val="-5"/>
          <w:sz w:val="24"/>
          <w:szCs w:val="24"/>
        </w:rPr>
        <w:t xml:space="preserve"> </w:t>
      </w:r>
      <w:r w:rsidRPr="00CF0DD5">
        <w:rPr>
          <w:sz w:val="24"/>
          <w:szCs w:val="24"/>
        </w:rPr>
        <w:t>Grievance</w:t>
      </w:r>
      <w:r w:rsidRPr="00CF0DD5">
        <w:rPr>
          <w:spacing w:val="-6"/>
          <w:sz w:val="24"/>
          <w:szCs w:val="24"/>
        </w:rPr>
        <w:t xml:space="preserve"> </w:t>
      </w:r>
      <w:r w:rsidRPr="00CF0DD5">
        <w:rPr>
          <w:sz w:val="24"/>
          <w:szCs w:val="24"/>
        </w:rPr>
        <w:t>Officer</w:t>
      </w:r>
      <w:r w:rsidRPr="00CF0DD5">
        <w:rPr>
          <w:spacing w:val="-4"/>
          <w:sz w:val="24"/>
          <w:szCs w:val="24"/>
        </w:rPr>
        <w:t xml:space="preserve"> </w:t>
      </w:r>
      <w:r w:rsidRPr="00CF0DD5">
        <w:rPr>
          <w:sz w:val="24"/>
          <w:szCs w:val="24"/>
        </w:rPr>
        <w:t>shall</w:t>
      </w:r>
      <w:r w:rsidRPr="00CF0DD5">
        <w:rPr>
          <w:spacing w:val="-5"/>
          <w:sz w:val="24"/>
          <w:szCs w:val="24"/>
        </w:rPr>
        <w:t xml:space="preserve"> </w:t>
      </w:r>
      <w:r w:rsidRPr="00CF0DD5">
        <w:rPr>
          <w:sz w:val="24"/>
          <w:szCs w:val="24"/>
        </w:rPr>
        <w:t>seek</w:t>
      </w:r>
      <w:r w:rsidRPr="00CF0DD5">
        <w:rPr>
          <w:spacing w:val="-5"/>
          <w:sz w:val="24"/>
          <w:szCs w:val="24"/>
        </w:rPr>
        <w:t xml:space="preserve"> </w:t>
      </w:r>
      <w:r w:rsidRPr="00CF0DD5">
        <w:rPr>
          <w:sz w:val="24"/>
          <w:szCs w:val="24"/>
        </w:rPr>
        <w:t>to</w:t>
      </w:r>
      <w:r w:rsidRPr="00CF0DD5">
        <w:rPr>
          <w:spacing w:val="-4"/>
          <w:sz w:val="24"/>
          <w:szCs w:val="24"/>
        </w:rPr>
        <w:t xml:space="preserve"> </w:t>
      </w:r>
      <w:r w:rsidRPr="00CF0DD5">
        <w:rPr>
          <w:sz w:val="24"/>
          <w:szCs w:val="24"/>
        </w:rPr>
        <w:t>resolve</w:t>
      </w:r>
      <w:r w:rsidRPr="00CF0DD5">
        <w:rPr>
          <w:spacing w:val="-6"/>
          <w:sz w:val="24"/>
          <w:szCs w:val="24"/>
        </w:rPr>
        <w:t xml:space="preserve"> </w:t>
      </w:r>
      <w:r w:rsidRPr="00CF0DD5">
        <w:rPr>
          <w:sz w:val="24"/>
          <w:szCs w:val="24"/>
        </w:rPr>
        <w:t>informally as many grievances as possible" (The Redbook, Section 6.8.2). Students are</w:t>
      </w:r>
      <w:r w:rsidRPr="00CF0DD5">
        <w:rPr>
          <w:spacing w:val="-26"/>
          <w:sz w:val="24"/>
          <w:szCs w:val="24"/>
        </w:rPr>
        <w:t xml:space="preserve"> </w:t>
      </w:r>
      <w:r w:rsidRPr="00CF0DD5">
        <w:rPr>
          <w:sz w:val="24"/>
          <w:szCs w:val="24"/>
        </w:rPr>
        <w:t>encouraged</w:t>
      </w:r>
    </w:p>
    <w:p w14:paraId="07FEA433" w14:textId="77777777" w:rsidR="00084F63" w:rsidRPr="00CF0DD5" w:rsidRDefault="00084F63" w:rsidP="008A6CF5">
      <w:pPr>
        <w:pStyle w:val="BodyText"/>
        <w:spacing w:before="1"/>
        <w:rPr>
          <w:sz w:val="24"/>
          <w:szCs w:val="24"/>
        </w:rPr>
      </w:pPr>
      <w:r w:rsidRPr="00CF0DD5">
        <w:rPr>
          <w:sz w:val="24"/>
          <w:szCs w:val="24"/>
        </w:rPr>
        <w:t>to seek the assistance of the Student Grievance Officer at any stage of the grievance process.</w:t>
      </w:r>
    </w:p>
    <w:p w14:paraId="4EEDF5F8" w14:textId="77777777" w:rsidR="00084F63" w:rsidRPr="00CF0DD5" w:rsidRDefault="00084F63" w:rsidP="008A6CF5">
      <w:pPr>
        <w:pStyle w:val="BodyText"/>
        <w:ind w:left="0"/>
        <w:rPr>
          <w:sz w:val="24"/>
          <w:szCs w:val="24"/>
        </w:rPr>
      </w:pPr>
    </w:p>
    <w:p w14:paraId="1A0202D6" w14:textId="02DAF661" w:rsidR="00084F63" w:rsidRPr="00CF0DD5" w:rsidRDefault="00084F63" w:rsidP="008A6CF5">
      <w:pPr>
        <w:ind w:left="120"/>
        <w:rPr>
          <w:sz w:val="24"/>
          <w:szCs w:val="24"/>
        </w:rPr>
      </w:pPr>
      <w:r w:rsidRPr="00CF0DD5">
        <w:rPr>
          <w:sz w:val="24"/>
          <w:szCs w:val="24"/>
        </w:rPr>
        <w:t xml:space="preserve">Know that </w:t>
      </w:r>
      <w:r w:rsidRPr="00CF0DD5">
        <w:rPr>
          <w:b/>
          <w:sz w:val="24"/>
          <w:szCs w:val="24"/>
          <w:highlight w:val="yellow"/>
        </w:rPr>
        <w:t xml:space="preserve">Name of </w:t>
      </w:r>
      <w:r w:rsidR="001D1274" w:rsidRPr="00CF0DD5">
        <w:rPr>
          <w:b/>
          <w:sz w:val="24"/>
          <w:szCs w:val="24"/>
          <w:highlight w:val="yellow"/>
        </w:rPr>
        <w:t xml:space="preserve">Student </w:t>
      </w:r>
      <w:r w:rsidRPr="00CF0DD5">
        <w:rPr>
          <w:b/>
          <w:sz w:val="24"/>
          <w:szCs w:val="24"/>
          <w:highlight w:val="yellow"/>
        </w:rPr>
        <w:t>Grievance Officer</w:t>
      </w:r>
      <w:r w:rsidRPr="00CF0DD5">
        <w:rPr>
          <w:b/>
          <w:sz w:val="24"/>
          <w:szCs w:val="24"/>
        </w:rPr>
        <w:t xml:space="preserve"> </w:t>
      </w:r>
      <w:r w:rsidRPr="00CF0DD5">
        <w:rPr>
          <w:sz w:val="24"/>
          <w:szCs w:val="24"/>
        </w:rPr>
        <w:t>is the student grievance officer who is available to advise you.</w:t>
      </w:r>
    </w:p>
    <w:p w14:paraId="5A339A1E" w14:textId="77777777" w:rsidR="00084F63" w:rsidRPr="00CF0DD5" w:rsidRDefault="00084F63" w:rsidP="008A6CF5">
      <w:pPr>
        <w:pStyle w:val="BodyText"/>
        <w:spacing w:before="11"/>
        <w:ind w:left="0"/>
        <w:rPr>
          <w:sz w:val="24"/>
          <w:szCs w:val="24"/>
        </w:rPr>
      </w:pPr>
    </w:p>
    <w:p w14:paraId="08AC4A97" w14:textId="77777777" w:rsidR="00084F63" w:rsidRPr="00CF0DD5" w:rsidRDefault="00084F63" w:rsidP="008A6CF5">
      <w:pPr>
        <w:pStyle w:val="BodyText"/>
        <w:rPr>
          <w:sz w:val="24"/>
          <w:szCs w:val="24"/>
        </w:rPr>
      </w:pPr>
      <w:r w:rsidRPr="00CF0DD5">
        <w:rPr>
          <w:sz w:val="24"/>
          <w:szCs w:val="24"/>
        </w:rPr>
        <w:t>Sincerely,</w:t>
      </w:r>
    </w:p>
    <w:p w14:paraId="54B64697" w14:textId="77777777" w:rsidR="00084F63" w:rsidRPr="00CF0DD5" w:rsidRDefault="00084F63" w:rsidP="008A6CF5">
      <w:pPr>
        <w:pStyle w:val="BodyText"/>
        <w:spacing w:before="3"/>
        <w:ind w:left="0"/>
        <w:rPr>
          <w:sz w:val="24"/>
          <w:szCs w:val="24"/>
        </w:rPr>
      </w:pPr>
    </w:p>
    <w:p w14:paraId="6FBEF07C" w14:textId="755F71D7" w:rsidR="00084F63" w:rsidRPr="00CF0DD5" w:rsidRDefault="00084F63" w:rsidP="008A6CF5">
      <w:pPr>
        <w:pStyle w:val="Heading2"/>
        <w:spacing w:line="263" w:lineRule="exact"/>
        <w:rPr>
          <w:sz w:val="24"/>
          <w:szCs w:val="24"/>
        </w:rPr>
      </w:pPr>
    </w:p>
    <w:p w14:paraId="67EDAF69" w14:textId="11293245" w:rsidR="00084F63" w:rsidRPr="00CF0DD5" w:rsidRDefault="00084F63" w:rsidP="00494C94">
      <w:pPr>
        <w:spacing w:line="263" w:lineRule="exact"/>
        <w:ind w:left="120"/>
        <w:rPr>
          <w:b/>
          <w:sz w:val="24"/>
          <w:szCs w:val="24"/>
        </w:rPr>
      </w:pPr>
      <w:r w:rsidRPr="00CF0DD5">
        <w:rPr>
          <w:sz w:val="24"/>
          <w:szCs w:val="24"/>
        </w:rPr>
        <w:t xml:space="preserve">Dean of </w:t>
      </w:r>
      <w:r w:rsidRPr="00CF0DD5">
        <w:rPr>
          <w:b/>
          <w:sz w:val="24"/>
          <w:szCs w:val="24"/>
        </w:rPr>
        <w:t>College/School</w:t>
      </w:r>
    </w:p>
    <w:p w14:paraId="76F431D8" w14:textId="3111DFED" w:rsidR="00494C94" w:rsidRPr="00CF0DD5" w:rsidRDefault="00084F63" w:rsidP="00B2203C">
      <w:pPr>
        <w:pStyle w:val="Heading2"/>
        <w:spacing w:before="230"/>
        <w:ind w:left="115" w:hanging="1"/>
        <w:contextualSpacing/>
        <w:rPr>
          <w:sz w:val="24"/>
          <w:szCs w:val="24"/>
        </w:rPr>
      </w:pPr>
      <w:r w:rsidRPr="00CF0DD5">
        <w:rPr>
          <w:b w:val="0"/>
          <w:sz w:val="24"/>
          <w:szCs w:val="24"/>
        </w:rPr>
        <w:t xml:space="preserve">cc: </w:t>
      </w:r>
      <w:r w:rsidR="009F1C6C" w:rsidRPr="00CF0DD5">
        <w:rPr>
          <w:b w:val="0"/>
          <w:sz w:val="24"/>
          <w:szCs w:val="24"/>
        </w:rPr>
        <w:tab/>
      </w:r>
      <w:r w:rsidR="00494C94" w:rsidRPr="00CF0DD5">
        <w:rPr>
          <w:sz w:val="24"/>
          <w:szCs w:val="24"/>
        </w:rPr>
        <w:t>Department/Program Chair</w:t>
      </w:r>
    </w:p>
    <w:p w14:paraId="22380F2B" w14:textId="77777777" w:rsidR="00B2203C" w:rsidRPr="00CF0DD5" w:rsidRDefault="00B2203C" w:rsidP="009F1C6C">
      <w:pPr>
        <w:pStyle w:val="Heading2"/>
        <w:spacing w:before="230"/>
        <w:ind w:left="115" w:firstLine="605"/>
        <w:contextualSpacing/>
        <w:rPr>
          <w:sz w:val="24"/>
          <w:szCs w:val="24"/>
        </w:rPr>
      </w:pPr>
      <w:r w:rsidRPr="00CF0DD5">
        <w:rPr>
          <w:sz w:val="24"/>
          <w:szCs w:val="24"/>
        </w:rPr>
        <w:t>Vice Provost for Graduate Affairs/</w:t>
      </w:r>
      <w:r w:rsidR="00084F63" w:rsidRPr="00CF0DD5">
        <w:rPr>
          <w:sz w:val="24"/>
          <w:szCs w:val="24"/>
        </w:rPr>
        <w:t>Dean</w:t>
      </w:r>
      <w:r w:rsidRPr="00CF0DD5">
        <w:rPr>
          <w:sz w:val="24"/>
          <w:szCs w:val="24"/>
        </w:rPr>
        <w:t xml:space="preserve"> of the Graduate School</w:t>
      </w:r>
    </w:p>
    <w:p w14:paraId="4AFDEA75" w14:textId="77777777" w:rsidR="00B2203C" w:rsidRPr="00CF0DD5" w:rsidRDefault="00B2203C" w:rsidP="009F1C6C">
      <w:pPr>
        <w:pStyle w:val="Heading2"/>
        <w:spacing w:before="230"/>
        <w:ind w:left="115" w:firstLine="605"/>
        <w:contextualSpacing/>
        <w:rPr>
          <w:sz w:val="24"/>
          <w:szCs w:val="24"/>
        </w:rPr>
      </w:pPr>
      <w:r w:rsidRPr="00CF0DD5">
        <w:rPr>
          <w:sz w:val="24"/>
          <w:szCs w:val="24"/>
        </w:rPr>
        <w:t xml:space="preserve">Student </w:t>
      </w:r>
      <w:r w:rsidR="00084F63" w:rsidRPr="00CF0DD5">
        <w:rPr>
          <w:sz w:val="24"/>
          <w:szCs w:val="24"/>
        </w:rPr>
        <w:t>Grievance Officer</w:t>
      </w:r>
    </w:p>
    <w:p w14:paraId="4911B4A3" w14:textId="481A4735" w:rsidR="00084F63" w:rsidRPr="00CF0DD5" w:rsidRDefault="00084F63" w:rsidP="00074BB1">
      <w:pPr>
        <w:pStyle w:val="Heading2"/>
        <w:spacing w:before="230"/>
        <w:ind w:left="115" w:firstLine="605"/>
        <w:contextualSpacing/>
        <w:rPr>
          <w:sz w:val="24"/>
          <w:szCs w:val="24"/>
        </w:rPr>
      </w:pPr>
      <w:r w:rsidRPr="00CF0DD5">
        <w:rPr>
          <w:sz w:val="24"/>
          <w:szCs w:val="24"/>
        </w:rPr>
        <w:t>Registrar’s Office</w:t>
      </w:r>
    </w:p>
    <w:sectPr w:rsidR="00084F63" w:rsidRPr="00CF0DD5" w:rsidSect="00CF6FF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E01A" w14:textId="77777777" w:rsidR="00866E8B" w:rsidRDefault="00866E8B" w:rsidP="00CF6FF0">
      <w:r>
        <w:separator/>
      </w:r>
    </w:p>
  </w:endnote>
  <w:endnote w:type="continuationSeparator" w:id="0">
    <w:p w14:paraId="4878A5E5" w14:textId="77777777" w:rsidR="00866E8B" w:rsidRDefault="00866E8B" w:rsidP="00CF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AFEE" w14:textId="77777777" w:rsidR="00866E8B" w:rsidRDefault="00866E8B" w:rsidP="00CF6FF0">
      <w:r>
        <w:separator/>
      </w:r>
    </w:p>
  </w:footnote>
  <w:footnote w:type="continuationSeparator" w:id="0">
    <w:p w14:paraId="1CFD2EC6" w14:textId="77777777" w:rsidR="00866E8B" w:rsidRDefault="00866E8B" w:rsidP="00CF6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04D8"/>
    <w:multiLevelType w:val="hybridMultilevel"/>
    <w:tmpl w:val="80885E8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04FDD"/>
    <w:multiLevelType w:val="hybridMultilevel"/>
    <w:tmpl w:val="4E1013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819B1"/>
    <w:multiLevelType w:val="hybridMultilevel"/>
    <w:tmpl w:val="A1665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20A3C"/>
    <w:multiLevelType w:val="hybridMultilevel"/>
    <w:tmpl w:val="931C2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365D2"/>
    <w:multiLevelType w:val="hybridMultilevel"/>
    <w:tmpl w:val="8EDE6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13817"/>
    <w:multiLevelType w:val="hybridMultilevel"/>
    <w:tmpl w:val="2B5C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A5263"/>
    <w:multiLevelType w:val="hybridMultilevel"/>
    <w:tmpl w:val="26D05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D00F0"/>
    <w:multiLevelType w:val="hybridMultilevel"/>
    <w:tmpl w:val="66D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07"/>
    <w:rsid w:val="00025A66"/>
    <w:rsid w:val="00046530"/>
    <w:rsid w:val="00074BB1"/>
    <w:rsid w:val="00084F63"/>
    <w:rsid w:val="000B58B4"/>
    <w:rsid w:val="000C1656"/>
    <w:rsid w:val="000F0CE1"/>
    <w:rsid w:val="00102B4B"/>
    <w:rsid w:val="00103F58"/>
    <w:rsid w:val="0015177F"/>
    <w:rsid w:val="00166FA3"/>
    <w:rsid w:val="001A7198"/>
    <w:rsid w:val="001B7244"/>
    <w:rsid w:val="001D1274"/>
    <w:rsid w:val="001E5FC0"/>
    <w:rsid w:val="002117C0"/>
    <w:rsid w:val="002705BB"/>
    <w:rsid w:val="00275D29"/>
    <w:rsid w:val="002B5767"/>
    <w:rsid w:val="002F728F"/>
    <w:rsid w:val="003320D3"/>
    <w:rsid w:val="0034673F"/>
    <w:rsid w:val="003D28C6"/>
    <w:rsid w:val="003E6496"/>
    <w:rsid w:val="00434507"/>
    <w:rsid w:val="00494C94"/>
    <w:rsid w:val="004A5DF3"/>
    <w:rsid w:val="00512C0E"/>
    <w:rsid w:val="00567BD5"/>
    <w:rsid w:val="005968F2"/>
    <w:rsid w:val="006934F0"/>
    <w:rsid w:val="006B45C8"/>
    <w:rsid w:val="00711681"/>
    <w:rsid w:val="0071398C"/>
    <w:rsid w:val="00722042"/>
    <w:rsid w:val="00737100"/>
    <w:rsid w:val="00775E04"/>
    <w:rsid w:val="007F4F42"/>
    <w:rsid w:val="00816B30"/>
    <w:rsid w:val="00824F62"/>
    <w:rsid w:val="00866E8B"/>
    <w:rsid w:val="00891886"/>
    <w:rsid w:val="008A6CF5"/>
    <w:rsid w:val="009902C4"/>
    <w:rsid w:val="009F1C6C"/>
    <w:rsid w:val="00A3089C"/>
    <w:rsid w:val="00A64B83"/>
    <w:rsid w:val="00A8652B"/>
    <w:rsid w:val="00A91D36"/>
    <w:rsid w:val="00A95688"/>
    <w:rsid w:val="00AE0CA6"/>
    <w:rsid w:val="00B2203C"/>
    <w:rsid w:val="00B510B7"/>
    <w:rsid w:val="00C0718E"/>
    <w:rsid w:val="00C12695"/>
    <w:rsid w:val="00C15F99"/>
    <w:rsid w:val="00C30985"/>
    <w:rsid w:val="00C767F1"/>
    <w:rsid w:val="00CB5DA8"/>
    <w:rsid w:val="00CF0DD5"/>
    <w:rsid w:val="00CF6FF0"/>
    <w:rsid w:val="00DF3F4E"/>
    <w:rsid w:val="00E332C2"/>
    <w:rsid w:val="00F23BDA"/>
    <w:rsid w:val="00F827E0"/>
    <w:rsid w:val="00FC15C9"/>
    <w:rsid w:val="00FC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8D1F"/>
  <w15:chartTrackingRefBased/>
  <w15:docId w15:val="{9DB29EE3-7998-4EB8-97E5-FAA20604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07"/>
    <w:pPr>
      <w:spacing w:after="0" w:line="240" w:lineRule="auto"/>
    </w:pPr>
    <w:rPr>
      <w:rFonts w:ascii="Calibri" w:hAnsi="Calibri" w:cs="Calibri"/>
    </w:rPr>
  </w:style>
  <w:style w:type="paragraph" w:styleId="Heading2">
    <w:name w:val="heading 2"/>
    <w:basedOn w:val="Normal"/>
    <w:link w:val="Heading2Char"/>
    <w:uiPriority w:val="9"/>
    <w:unhideWhenUsed/>
    <w:qFormat/>
    <w:rsid w:val="00084F63"/>
    <w:pPr>
      <w:widowControl w:val="0"/>
      <w:autoSpaceDE w:val="0"/>
      <w:autoSpaceDN w:val="0"/>
      <w:ind w:left="120"/>
      <w:outlineLvl w:val="1"/>
    </w:pPr>
    <w:rPr>
      <w:rFonts w:ascii="Times New Roman" w:eastAsia="Times New Roman" w:hAnsi="Times New Roman" w:cs="Times New Roman"/>
      <w:b/>
      <w:bCs/>
      <w:sz w:val="23"/>
      <w:szCs w:val="23"/>
    </w:rPr>
  </w:style>
  <w:style w:type="paragraph" w:styleId="Heading3">
    <w:name w:val="heading 3"/>
    <w:basedOn w:val="Normal"/>
    <w:next w:val="Normal"/>
    <w:link w:val="Heading3Char"/>
    <w:uiPriority w:val="9"/>
    <w:semiHidden/>
    <w:unhideWhenUsed/>
    <w:qFormat/>
    <w:rsid w:val="00084F6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trtedisplayonly">
    <w:name w:val="pt_rte_displayonly"/>
    <w:basedOn w:val="DefaultParagraphFont"/>
    <w:rsid w:val="00434507"/>
  </w:style>
  <w:style w:type="character" w:styleId="Hyperlink">
    <w:name w:val="Hyperlink"/>
    <w:basedOn w:val="DefaultParagraphFont"/>
    <w:uiPriority w:val="99"/>
    <w:unhideWhenUsed/>
    <w:rsid w:val="00434507"/>
    <w:rPr>
      <w:color w:val="0563C1" w:themeColor="hyperlink"/>
      <w:u w:val="single"/>
    </w:rPr>
  </w:style>
  <w:style w:type="character" w:styleId="UnresolvedMention">
    <w:name w:val="Unresolved Mention"/>
    <w:basedOn w:val="DefaultParagraphFont"/>
    <w:uiPriority w:val="99"/>
    <w:semiHidden/>
    <w:unhideWhenUsed/>
    <w:rsid w:val="00434507"/>
    <w:rPr>
      <w:color w:val="605E5C"/>
      <w:shd w:val="clear" w:color="auto" w:fill="E1DFDD"/>
    </w:rPr>
  </w:style>
  <w:style w:type="paragraph" w:styleId="ListParagraph">
    <w:name w:val="List Paragraph"/>
    <w:basedOn w:val="Normal"/>
    <w:uiPriority w:val="34"/>
    <w:qFormat/>
    <w:rsid w:val="0034673F"/>
    <w:pPr>
      <w:ind w:left="720"/>
      <w:contextualSpacing/>
    </w:pPr>
  </w:style>
  <w:style w:type="paragraph" w:styleId="Header">
    <w:name w:val="header"/>
    <w:basedOn w:val="Normal"/>
    <w:link w:val="HeaderChar"/>
    <w:uiPriority w:val="99"/>
    <w:unhideWhenUsed/>
    <w:rsid w:val="00CF6FF0"/>
    <w:pPr>
      <w:tabs>
        <w:tab w:val="center" w:pos="4680"/>
        <w:tab w:val="right" w:pos="9360"/>
      </w:tabs>
    </w:pPr>
  </w:style>
  <w:style w:type="character" w:customStyle="1" w:styleId="HeaderChar">
    <w:name w:val="Header Char"/>
    <w:basedOn w:val="DefaultParagraphFont"/>
    <w:link w:val="Header"/>
    <w:uiPriority w:val="99"/>
    <w:rsid w:val="00CF6FF0"/>
    <w:rPr>
      <w:rFonts w:ascii="Calibri" w:hAnsi="Calibri" w:cs="Calibri"/>
    </w:rPr>
  </w:style>
  <w:style w:type="paragraph" w:styleId="Footer">
    <w:name w:val="footer"/>
    <w:basedOn w:val="Normal"/>
    <w:link w:val="FooterChar"/>
    <w:uiPriority w:val="99"/>
    <w:unhideWhenUsed/>
    <w:rsid w:val="00CF6FF0"/>
    <w:pPr>
      <w:tabs>
        <w:tab w:val="center" w:pos="4680"/>
        <w:tab w:val="right" w:pos="9360"/>
      </w:tabs>
    </w:pPr>
  </w:style>
  <w:style w:type="character" w:customStyle="1" w:styleId="FooterChar">
    <w:name w:val="Footer Char"/>
    <w:basedOn w:val="DefaultParagraphFont"/>
    <w:link w:val="Footer"/>
    <w:uiPriority w:val="99"/>
    <w:rsid w:val="00CF6FF0"/>
    <w:rPr>
      <w:rFonts w:ascii="Calibri" w:hAnsi="Calibri" w:cs="Calibri"/>
    </w:rPr>
  </w:style>
  <w:style w:type="character" w:customStyle="1" w:styleId="Heading2Char">
    <w:name w:val="Heading 2 Char"/>
    <w:basedOn w:val="DefaultParagraphFont"/>
    <w:link w:val="Heading2"/>
    <w:uiPriority w:val="9"/>
    <w:rsid w:val="00084F63"/>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084F63"/>
    <w:pPr>
      <w:widowControl w:val="0"/>
      <w:autoSpaceDE w:val="0"/>
      <w:autoSpaceDN w:val="0"/>
      <w:ind w:left="12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084F63"/>
    <w:rPr>
      <w:rFonts w:ascii="Times New Roman" w:eastAsia="Times New Roman" w:hAnsi="Times New Roman" w:cs="Times New Roman"/>
      <w:sz w:val="23"/>
      <w:szCs w:val="23"/>
    </w:rPr>
  </w:style>
  <w:style w:type="character" w:customStyle="1" w:styleId="Heading3Char">
    <w:name w:val="Heading 3 Char"/>
    <w:basedOn w:val="DefaultParagraphFont"/>
    <w:link w:val="Heading3"/>
    <w:uiPriority w:val="9"/>
    <w:semiHidden/>
    <w:rsid w:val="00084F63"/>
    <w:rPr>
      <w:rFonts w:asciiTheme="majorHAnsi" w:eastAsiaTheme="majorEastAsia" w:hAnsiTheme="majorHAnsi" w:cstheme="majorBidi"/>
      <w:color w:val="1F3763" w:themeColor="accent1" w:themeShade="7F"/>
      <w:sz w:val="24"/>
      <w:szCs w:val="24"/>
    </w:rPr>
  </w:style>
  <w:style w:type="paragraph" w:customStyle="1" w:styleId="Default">
    <w:name w:val="Default"/>
    <w:rsid w:val="00494C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6879">
      <w:bodyDiv w:val="1"/>
      <w:marLeft w:val="0"/>
      <w:marRight w:val="0"/>
      <w:marTop w:val="0"/>
      <w:marBottom w:val="0"/>
      <w:divBdr>
        <w:top w:val="none" w:sz="0" w:space="0" w:color="auto"/>
        <w:left w:val="none" w:sz="0" w:space="0" w:color="auto"/>
        <w:bottom w:val="none" w:sz="0" w:space="0" w:color="auto"/>
        <w:right w:val="none" w:sz="0" w:space="0" w:color="auto"/>
      </w:divBdr>
    </w:div>
    <w:div w:id="888608279">
      <w:bodyDiv w:val="1"/>
      <w:marLeft w:val="0"/>
      <w:marRight w:val="0"/>
      <w:marTop w:val="0"/>
      <w:marBottom w:val="0"/>
      <w:divBdr>
        <w:top w:val="none" w:sz="0" w:space="0" w:color="auto"/>
        <w:left w:val="none" w:sz="0" w:space="0" w:color="auto"/>
        <w:bottom w:val="none" w:sz="0" w:space="0" w:color="auto"/>
        <w:right w:val="none" w:sz="0" w:space="0" w:color="auto"/>
      </w:divBdr>
    </w:div>
    <w:div w:id="917835609">
      <w:bodyDiv w:val="1"/>
      <w:marLeft w:val="0"/>
      <w:marRight w:val="0"/>
      <w:marTop w:val="0"/>
      <w:marBottom w:val="0"/>
      <w:divBdr>
        <w:top w:val="none" w:sz="0" w:space="0" w:color="auto"/>
        <w:left w:val="none" w:sz="0" w:space="0" w:color="auto"/>
        <w:bottom w:val="none" w:sz="0" w:space="0" w:color="auto"/>
        <w:right w:val="none" w:sz="0" w:space="0" w:color="auto"/>
      </w:divBdr>
    </w:div>
    <w:div w:id="14056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uisville.edu/dos/students/studentrightsandresponsi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Kerr,Courtney L.</dc:creator>
  <cp:keywords/>
  <dc:description/>
  <cp:lastModifiedBy>Tella,Blien Alem</cp:lastModifiedBy>
  <cp:revision>2</cp:revision>
  <dcterms:created xsi:type="dcterms:W3CDTF">2021-08-16T14:22:00Z</dcterms:created>
  <dcterms:modified xsi:type="dcterms:W3CDTF">2021-08-16T14:22:00Z</dcterms:modified>
</cp:coreProperties>
</file>