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1072C" w14:textId="1CA15AA9" w:rsidR="00406F8E" w:rsidRPr="00406F8E" w:rsidRDefault="007E1BAA" w:rsidP="00752FBE">
      <w:pPr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2D2DBC75" wp14:editId="1757E367">
            <wp:extent cx="2070100" cy="279400"/>
            <wp:effectExtent l="0" t="0" r="12700" b="0"/>
            <wp:docPr id="2" name="Picture 2" descr="Macintosh HD:Users:dlmorr01:Desktop:Desktop Folders:Policies, Calendars and Handbooks:image00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lmorr01:Desktop:Desktop Folders:Policies, Calendars and Handbooks:image001 cop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F8E">
        <w:rPr>
          <w:rFonts w:ascii="Times New Roman" w:hAnsi="Times New Roman"/>
          <w:sz w:val="20"/>
        </w:rPr>
        <w:t xml:space="preserve"> </w:t>
      </w:r>
      <w:r w:rsidR="00406F8E">
        <w:rPr>
          <w:rFonts w:ascii="Times New Roman" w:hAnsi="Times New Roman"/>
          <w:sz w:val="20"/>
        </w:rPr>
        <w:tab/>
      </w:r>
      <w:r w:rsidR="00406F8E">
        <w:rPr>
          <w:rFonts w:ascii="Times New Roman" w:hAnsi="Times New Roman"/>
          <w:sz w:val="20"/>
        </w:rPr>
        <w:tab/>
      </w:r>
      <w:r w:rsidR="00406F8E">
        <w:rPr>
          <w:rFonts w:ascii="Times New Roman" w:hAnsi="Times New Roman"/>
          <w:sz w:val="20"/>
        </w:rPr>
        <w:tab/>
      </w:r>
      <w:r w:rsidR="00406F8E">
        <w:rPr>
          <w:rFonts w:ascii="Times New Roman" w:hAnsi="Times New Roman"/>
          <w:sz w:val="20"/>
        </w:rPr>
        <w:tab/>
      </w:r>
      <w:r w:rsidR="00406F8E">
        <w:rPr>
          <w:rFonts w:ascii="Times New Roman" w:hAnsi="Times New Roman"/>
          <w:sz w:val="28"/>
          <w:szCs w:val="28"/>
        </w:rPr>
        <w:t xml:space="preserve">Teaching Observation Form </w:t>
      </w:r>
      <w:r w:rsidR="00406F8E">
        <w:rPr>
          <w:rFonts w:ascii="Times New Roman" w:hAnsi="Times New Roman"/>
          <w:sz w:val="28"/>
          <w:szCs w:val="28"/>
        </w:rPr>
        <w:tab/>
      </w:r>
      <w:r w:rsidR="00406F8E">
        <w:rPr>
          <w:rFonts w:ascii="Times New Roman" w:hAnsi="Times New Roman"/>
          <w:sz w:val="28"/>
          <w:szCs w:val="28"/>
        </w:rPr>
        <w:tab/>
      </w:r>
      <w:r w:rsidR="00406F8E">
        <w:rPr>
          <w:rFonts w:ascii="Times New Roman" w:hAnsi="Times New Roman"/>
          <w:sz w:val="28"/>
          <w:szCs w:val="28"/>
        </w:rPr>
        <w:tab/>
      </w:r>
      <w:r w:rsidR="00406F8E">
        <w:rPr>
          <w:rFonts w:ascii="Times New Roman" w:hAnsi="Times New Roman"/>
          <w:sz w:val="28"/>
          <w:szCs w:val="28"/>
        </w:rPr>
        <w:tab/>
      </w:r>
      <w:r w:rsidR="00406F8E">
        <w:rPr>
          <w:rFonts w:ascii="Times New Roman" w:hAnsi="Times New Roman"/>
          <w:sz w:val="20"/>
          <w:szCs w:val="20"/>
        </w:rPr>
        <w:t>(Spring 2015)</w:t>
      </w:r>
    </w:p>
    <w:p w14:paraId="327A2ADF" w14:textId="042F3628" w:rsidR="00752FBE" w:rsidRPr="00A711F8" w:rsidRDefault="00752FBE" w:rsidP="00752FBE">
      <w:pPr>
        <w:outlineLvl w:val="0"/>
        <w:rPr>
          <w:rFonts w:ascii="Times New Roman" w:hAnsi="Times New Roman"/>
          <w:sz w:val="28"/>
          <w:szCs w:val="28"/>
        </w:rPr>
      </w:pPr>
      <w:r w:rsidRPr="002B42D4">
        <w:rPr>
          <w:rFonts w:ascii="Times New Roman" w:hAnsi="Times New Roman"/>
          <w:sz w:val="20"/>
        </w:rPr>
        <w:t xml:space="preserve">Based on </w:t>
      </w:r>
      <w:r w:rsidRPr="002B42D4">
        <w:rPr>
          <w:rFonts w:ascii="Times New Roman" w:hAnsi="Times New Roman"/>
          <w:b/>
          <w:sz w:val="20"/>
        </w:rPr>
        <w:t>Kentucky Teacher Internship Program (KTIP)</w:t>
      </w:r>
      <w:r w:rsidR="00406F8E">
        <w:rPr>
          <w:rFonts w:ascii="Times New Roman" w:hAnsi="Times New Roman"/>
          <w:sz w:val="20"/>
        </w:rPr>
        <w:t xml:space="preserve"> </w:t>
      </w:r>
      <w:r w:rsidR="00453F42" w:rsidRPr="002B42D4">
        <w:rPr>
          <w:rFonts w:ascii="Times New Roman" w:hAnsi="Times New Roman"/>
          <w:sz w:val="20"/>
        </w:rPr>
        <w:t>for</w:t>
      </w:r>
      <w:r w:rsidRPr="002B42D4">
        <w:rPr>
          <w:rFonts w:ascii="Times New Roman" w:hAnsi="Times New Roman"/>
          <w:sz w:val="20"/>
        </w:rPr>
        <w:t xml:space="preserve"> use in Phase 4 of the U of L Developmental Teacher Preparation (DTP) Model. </w:t>
      </w:r>
    </w:p>
    <w:p w14:paraId="13CB7732" w14:textId="77777777" w:rsidR="00752FBE" w:rsidRDefault="00752FBE" w:rsidP="00752FBE">
      <w:pPr>
        <w:outlineLvl w:val="0"/>
        <w:rPr>
          <w:rFonts w:ascii="Times New Roman" w:hAnsi="Times New Roman"/>
          <w:sz w:val="20"/>
        </w:rPr>
      </w:pPr>
      <w:r w:rsidRPr="002B42D4">
        <w:rPr>
          <w:rFonts w:ascii="Times New Roman" w:hAnsi="Times New Roman"/>
          <w:sz w:val="20"/>
        </w:rPr>
        <w:t xml:space="preserve">Please use this as you observe a lesson and </w:t>
      </w:r>
      <w:r w:rsidRPr="002B42D4">
        <w:rPr>
          <w:rFonts w:ascii="Times New Roman" w:hAnsi="Times New Roman"/>
          <w:b/>
          <w:sz w:val="20"/>
        </w:rPr>
        <w:t>share with U of L candidate</w:t>
      </w:r>
      <w:r w:rsidRPr="002B42D4">
        <w:rPr>
          <w:rFonts w:ascii="Times New Roman" w:hAnsi="Times New Roman"/>
          <w:sz w:val="20"/>
        </w:rPr>
        <w:t xml:space="preserve"> after the lesson</w:t>
      </w:r>
    </w:p>
    <w:p w14:paraId="239A6264" w14:textId="77777777" w:rsidR="00A711F8" w:rsidRDefault="00A711F8" w:rsidP="00752FBE">
      <w:pPr>
        <w:spacing w:line="360" w:lineRule="auto"/>
        <w:rPr>
          <w:rFonts w:ascii="Times New Roman" w:hAnsi="Times New Roman"/>
          <w:sz w:val="20"/>
        </w:rPr>
      </w:pPr>
    </w:p>
    <w:p w14:paraId="7FA865E5" w14:textId="77777777" w:rsidR="00752FBE" w:rsidRPr="002B42D4" w:rsidRDefault="00752FBE" w:rsidP="00752FBE">
      <w:pPr>
        <w:spacing w:line="360" w:lineRule="auto"/>
        <w:rPr>
          <w:rFonts w:ascii="Times New Roman" w:hAnsi="Times New Roman"/>
          <w:sz w:val="20"/>
        </w:rPr>
      </w:pPr>
      <w:r w:rsidRPr="002B42D4">
        <w:rPr>
          <w:rFonts w:ascii="Times New Roman" w:hAnsi="Times New Roman"/>
          <w:sz w:val="20"/>
        </w:rPr>
        <w:t>U of L Candidate Name: ________________________________________</w:t>
      </w:r>
      <w:r w:rsidRPr="002B42D4">
        <w:rPr>
          <w:rFonts w:ascii="Times New Roman" w:hAnsi="Times New Roman"/>
          <w:sz w:val="20"/>
        </w:rPr>
        <w:tab/>
        <w:t>Date: ____________________________ Time: ____________________________</w:t>
      </w:r>
    </w:p>
    <w:p w14:paraId="13B0A92F" w14:textId="6F40ABCD" w:rsidR="0032740F" w:rsidRDefault="00752FBE" w:rsidP="00406F8E">
      <w:pPr>
        <w:rPr>
          <w:rFonts w:ascii="Times New Roman" w:hAnsi="Times New Roman"/>
          <w:sz w:val="20"/>
        </w:rPr>
      </w:pPr>
      <w:r w:rsidRPr="002B42D4">
        <w:rPr>
          <w:rFonts w:ascii="Times New Roman" w:hAnsi="Times New Roman"/>
          <w:sz w:val="20"/>
        </w:rPr>
        <w:t>Lesson Title: ______________________________________________ Content Area/Topic____________</w:t>
      </w:r>
      <w:r w:rsidR="00A711F8">
        <w:rPr>
          <w:rFonts w:ascii="Times New Roman" w:hAnsi="Times New Roman"/>
          <w:sz w:val="20"/>
        </w:rPr>
        <w:t>____________Observer:</w:t>
      </w:r>
      <w:r w:rsidRPr="002B42D4">
        <w:rPr>
          <w:rFonts w:ascii="Times New Roman" w:hAnsi="Times New Roman"/>
          <w:sz w:val="20"/>
        </w:rPr>
        <w:t>_________________________</w:t>
      </w:r>
    </w:p>
    <w:p w14:paraId="5ABCCA73" w14:textId="77777777" w:rsidR="00A711F8" w:rsidRPr="00406F8E" w:rsidRDefault="00A711F8" w:rsidP="00406F8E"/>
    <w:tbl>
      <w:tblPr>
        <w:tblStyle w:val="TableGrid"/>
        <w:tblW w:w="148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80"/>
        <w:gridCol w:w="4860"/>
        <w:gridCol w:w="5130"/>
        <w:gridCol w:w="3780"/>
      </w:tblGrid>
      <w:tr w:rsidR="0032740F" w14:paraId="0B7D8AE2" w14:textId="77777777" w:rsidTr="00A711F8">
        <w:tc>
          <w:tcPr>
            <w:tcW w:w="1080" w:type="dxa"/>
          </w:tcPr>
          <w:p w14:paraId="7B5724D2" w14:textId="77777777" w:rsidR="0032740F" w:rsidRPr="002B42D4" w:rsidRDefault="0032740F" w:rsidP="0032740F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4860" w:type="dxa"/>
            <w:vAlign w:val="center"/>
          </w:tcPr>
          <w:p w14:paraId="592C87B2" w14:textId="77777777" w:rsidR="0032740F" w:rsidRDefault="0032740F" w:rsidP="0032740F">
            <w:pPr>
              <w:rPr>
                <w:rFonts w:ascii="Times New Roman" w:hAnsi="Times New Roman"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KTIP Indicators</w:t>
            </w:r>
            <w:r>
              <w:rPr>
                <w:rFonts w:ascii="Times New Roman" w:hAnsi="Times New Roman"/>
                <w:sz w:val="20"/>
                <w:lang w:bidi="x-none"/>
              </w:rPr>
              <w:t>/UofL Diversity</w:t>
            </w:r>
          </w:p>
          <w:p w14:paraId="1C5E97CD" w14:textId="77777777" w:rsidR="0032740F" w:rsidRPr="002B42D4" w:rsidRDefault="0032740F" w:rsidP="0032740F">
            <w:pPr>
              <w:rPr>
                <w:rFonts w:ascii="Times New Roman" w:hAnsi="Times New Roman"/>
                <w:sz w:val="20"/>
                <w:lang w:bidi="x-none"/>
              </w:rPr>
            </w:pPr>
            <w:r>
              <w:rPr>
                <w:rFonts w:ascii="Times New Roman" w:hAnsi="Times New Roman"/>
                <w:sz w:val="20"/>
                <w:lang w:bidi="x-none"/>
              </w:rPr>
              <w:t>Mapped NTAS; PGES Domains</w:t>
            </w:r>
          </w:p>
        </w:tc>
        <w:tc>
          <w:tcPr>
            <w:tcW w:w="5130" w:type="dxa"/>
          </w:tcPr>
          <w:p w14:paraId="73F248AB" w14:textId="77777777" w:rsidR="0032740F" w:rsidRPr="002B42D4" w:rsidRDefault="0032740F" w:rsidP="0032740F">
            <w:pPr>
              <w:jc w:val="center"/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 xml:space="preserve">Observations </w:t>
            </w:r>
          </w:p>
          <w:p w14:paraId="30DAC6FA" w14:textId="77777777" w:rsidR="0032740F" w:rsidRPr="002B42D4" w:rsidRDefault="0032740F" w:rsidP="0032740F">
            <w:pPr>
              <w:jc w:val="center"/>
              <w:rPr>
                <w:rFonts w:ascii="Times New Roman" w:hAnsi="Times New Roman"/>
                <w:i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i/>
                <w:sz w:val="20"/>
                <w:lang w:bidi="x-none"/>
              </w:rPr>
              <w:t xml:space="preserve">Please record </w:t>
            </w:r>
            <w:r w:rsidRPr="002B42D4">
              <w:rPr>
                <w:rFonts w:ascii="Times New Roman" w:hAnsi="Times New Roman"/>
                <w:i/>
                <w:sz w:val="20"/>
                <w:u w:val="single"/>
                <w:lang w:bidi="x-none"/>
              </w:rPr>
              <w:t>evidence</w:t>
            </w:r>
            <w:r w:rsidRPr="002B42D4">
              <w:rPr>
                <w:rFonts w:ascii="Times New Roman" w:hAnsi="Times New Roman"/>
                <w:i/>
                <w:sz w:val="20"/>
                <w:lang w:bidi="x-none"/>
              </w:rPr>
              <w:t xml:space="preserve"> based on what is included in the lesson plan.</w:t>
            </w:r>
          </w:p>
        </w:tc>
        <w:tc>
          <w:tcPr>
            <w:tcW w:w="3780" w:type="dxa"/>
            <w:vAlign w:val="center"/>
          </w:tcPr>
          <w:p w14:paraId="54102C3A" w14:textId="77777777" w:rsidR="0032740F" w:rsidRPr="002B42D4" w:rsidRDefault="0032740F" w:rsidP="0032740F">
            <w:pPr>
              <w:jc w:val="center"/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Comments/Questions/Suggestions</w:t>
            </w:r>
          </w:p>
        </w:tc>
      </w:tr>
      <w:tr w:rsidR="003411DD" w14:paraId="1AC7E1A5" w14:textId="77777777" w:rsidTr="00A711F8">
        <w:tc>
          <w:tcPr>
            <w:tcW w:w="1080" w:type="dxa"/>
            <w:vMerge w:val="restart"/>
            <w:textDirection w:val="btLr"/>
          </w:tcPr>
          <w:p w14:paraId="6A45C376" w14:textId="77777777" w:rsidR="003411DD" w:rsidRPr="006801C7" w:rsidRDefault="003411DD" w:rsidP="003411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801C7">
              <w:rPr>
                <w:sz w:val="20"/>
                <w:szCs w:val="20"/>
              </w:rPr>
              <w:t>Standard 2: Teacher Designs and Plans Instruction</w:t>
            </w:r>
          </w:p>
        </w:tc>
        <w:tc>
          <w:tcPr>
            <w:tcW w:w="4860" w:type="dxa"/>
          </w:tcPr>
          <w:p w14:paraId="11686B06" w14:textId="77777777" w:rsidR="003411DD" w:rsidRPr="002B42D4" w:rsidRDefault="003411DD" w:rsidP="0032740F">
            <w:pPr>
              <w:tabs>
                <w:tab w:val="left" w:pos="180"/>
              </w:tabs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2.1Develops significant objectives aligned with standards</w:t>
            </w:r>
          </w:p>
          <w:p w14:paraId="6DDE80E5" w14:textId="77777777" w:rsidR="003411DD" w:rsidRPr="002B42D4" w:rsidRDefault="003411DD" w:rsidP="0032740F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Reflects key concepts of the discipline</w:t>
            </w:r>
          </w:p>
          <w:p w14:paraId="0C03C87B" w14:textId="77777777" w:rsidR="003411DD" w:rsidRDefault="003411DD" w:rsidP="0032740F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b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Aligns with state standards/Core Content</w:t>
            </w:r>
          </w:p>
          <w:p w14:paraId="082ED0C2" w14:textId="77777777" w:rsidR="003411DD" w:rsidRPr="0032740F" w:rsidRDefault="003411DD" w:rsidP="0032740F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b/>
                <w:sz w:val="18"/>
                <w:szCs w:val="18"/>
                <w:lang w:bidi="x-none"/>
              </w:rPr>
            </w:pPr>
            <w:r w:rsidRPr="0032740F">
              <w:rPr>
                <w:rFonts w:ascii="Times New Roman" w:hAnsi="Times New Roman"/>
                <w:sz w:val="18"/>
                <w:szCs w:val="18"/>
                <w:lang w:bidi="x-none"/>
              </w:rPr>
              <w:t>Relates lesson to unit or broad goals for the topic</w:t>
            </w:r>
          </w:p>
          <w:p w14:paraId="070B4D31" w14:textId="735D4579" w:rsidR="003411DD" w:rsidRPr="0032740F" w:rsidRDefault="003411DD" w:rsidP="0032740F">
            <w:pPr>
              <w:ind w:left="-18"/>
              <w:rPr>
                <w:rFonts w:ascii="Times New Roman" w:hAnsi="Times New Roman"/>
                <w:b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>InTASC 1,4; PGES Domain</w:t>
            </w:r>
            <w:r w:rsidR="00453F42">
              <w:rPr>
                <w:rFonts w:ascii="Times New Roman" w:hAnsi="Times New Roman"/>
                <w:sz w:val="18"/>
                <w:szCs w:val="18"/>
                <w:lang w:bidi="x-none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 1</w:t>
            </w:r>
            <w:r w:rsidR="000F0713">
              <w:rPr>
                <w:rFonts w:ascii="Times New Roman" w:hAnsi="Times New Roman"/>
                <w:sz w:val="18"/>
                <w:szCs w:val="18"/>
                <w:lang w:bidi="x-none"/>
              </w:rPr>
              <w:t>A, 1C</w:t>
            </w:r>
          </w:p>
        </w:tc>
        <w:tc>
          <w:tcPr>
            <w:tcW w:w="5130" w:type="dxa"/>
          </w:tcPr>
          <w:p w14:paraId="579CF271" w14:textId="77777777" w:rsidR="003411DD" w:rsidRDefault="003411DD">
            <w:bookmarkStart w:id="0" w:name="_GoBack"/>
            <w:bookmarkEnd w:id="0"/>
          </w:p>
        </w:tc>
        <w:tc>
          <w:tcPr>
            <w:tcW w:w="3780" w:type="dxa"/>
          </w:tcPr>
          <w:p w14:paraId="3B0DC83F" w14:textId="77777777" w:rsidR="003411DD" w:rsidRDefault="003411DD"/>
        </w:tc>
      </w:tr>
      <w:tr w:rsidR="003411DD" w14:paraId="24D23D07" w14:textId="77777777" w:rsidTr="00A711F8">
        <w:tc>
          <w:tcPr>
            <w:tcW w:w="1080" w:type="dxa"/>
            <w:vMerge/>
          </w:tcPr>
          <w:p w14:paraId="0930B96D" w14:textId="77777777" w:rsidR="003411DD" w:rsidRDefault="003411DD"/>
        </w:tc>
        <w:tc>
          <w:tcPr>
            <w:tcW w:w="4860" w:type="dxa"/>
          </w:tcPr>
          <w:p w14:paraId="2D464053" w14:textId="77777777" w:rsidR="003411DD" w:rsidRPr="002B42D4" w:rsidRDefault="003411DD" w:rsidP="003411DD">
            <w:pPr>
              <w:rPr>
                <w:rFonts w:ascii="Times New Roman" w:hAnsi="Times New Roman"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2.3 Plans assessments to guide instruction and measure learning objectives</w:t>
            </w:r>
            <w:r w:rsidRPr="002B42D4">
              <w:rPr>
                <w:rFonts w:ascii="Times New Roman" w:hAnsi="Times New Roman"/>
                <w:sz w:val="20"/>
                <w:lang w:bidi="x-none"/>
              </w:rPr>
              <w:t xml:space="preserve"> </w:t>
            </w:r>
          </w:p>
          <w:p w14:paraId="7B1E6CB1" w14:textId="77777777" w:rsidR="003411DD" w:rsidRPr="002B42D4" w:rsidRDefault="003411DD" w:rsidP="003411DD">
            <w:pPr>
              <w:numPr>
                <w:ilvl w:val="0"/>
                <w:numId w:val="2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Guides instruction</w:t>
            </w:r>
          </w:p>
          <w:p w14:paraId="593CB983" w14:textId="77777777" w:rsidR="003411DD" w:rsidRPr="002B42D4" w:rsidRDefault="003411DD" w:rsidP="003411DD">
            <w:pPr>
              <w:numPr>
                <w:ilvl w:val="0"/>
                <w:numId w:val="2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Measures learning results</w:t>
            </w:r>
          </w:p>
          <w:p w14:paraId="09A5B022" w14:textId="77777777" w:rsidR="003411DD" w:rsidRDefault="003411DD" w:rsidP="003411DD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Aligns with objectives</w:t>
            </w:r>
          </w:p>
          <w:p w14:paraId="3462BE27" w14:textId="5B4B1E61" w:rsidR="003411DD" w:rsidRPr="0032740F" w:rsidRDefault="003411DD" w:rsidP="003411D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>InTASC 1; PGES Domains 1</w:t>
            </w:r>
            <w:r w:rsidR="000F0713">
              <w:rPr>
                <w:rFonts w:ascii="Times New Roman" w:hAnsi="Times New Roman"/>
                <w:sz w:val="18"/>
                <w:szCs w:val="18"/>
                <w:lang w:bidi="x-none"/>
              </w:rPr>
              <w:t>C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>,</w:t>
            </w:r>
            <w:r w:rsidR="000F0713"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 1F,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 3</w:t>
            </w:r>
            <w:r w:rsidR="000F0713">
              <w:rPr>
                <w:rFonts w:ascii="Times New Roman" w:hAnsi="Times New Roman"/>
                <w:sz w:val="18"/>
                <w:szCs w:val="18"/>
                <w:lang w:bidi="x-none"/>
              </w:rPr>
              <w:t>D</w:t>
            </w:r>
          </w:p>
        </w:tc>
        <w:tc>
          <w:tcPr>
            <w:tcW w:w="5130" w:type="dxa"/>
          </w:tcPr>
          <w:p w14:paraId="4B25A1AE" w14:textId="77777777" w:rsidR="003411DD" w:rsidRPr="0032740F" w:rsidRDefault="003411DD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DB85CEF" w14:textId="77777777" w:rsidR="003411DD" w:rsidRPr="0032740F" w:rsidRDefault="003411DD">
            <w:pPr>
              <w:rPr>
                <w:sz w:val="18"/>
                <w:szCs w:val="18"/>
              </w:rPr>
            </w:pPr>
          </w:p>
        </w:tc>
      </w:tr>
      <w:tr w:rsidR="003411DD" w14:paraId="08EC2EE5" w14:textId="77777777" w:rsidTr="00A711F8">
        <w:tc>
          <w:tcPr>
            <w:tcW w:w="1080" w:type="dxa"/>
            <w:vMerge/>
          </w:tcPr>
          <w:p w14:paraId="307C074A" w14:textId="77777777" w:rsidR="003411DD" w:rsidRDefault="003411DD"/>
        </w:tc>
        <w:tc>
          <w:tcPr>
            <w:tcW w:w="4860" w:type="dxa"/>
          </w:tcPr>
          <w:p w14:paraId="2130823E" w14:textId="77777777" w:rsidR="003411DD" w:rsidRPr="002B42D4" w:rsidRDefault="003411DD" w:rsidP="003411DD">
            <w:pPr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2.4Plans instructional strategies and activities that address learning objectives for all students</w:t>
            </w:r>
          </w:p>
          <w:p w14:paraId="5D014EA0" w14:textId="77777777" w:rsidR="003411DD" w:rsidRPr="002B42D4" w:rsidRDefault="003411DD" w:rsidP="003411DD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Plans a variety of strategies</w:t>
            </w:r>
          </w:p>
          <w:p w14:paraId="1632429E" w14:textId="77777777" w:rsidR="003411DD" w:rsidRPr="002B42D4" w:rsidRDefault="003411DD" w:rsidP="003411DD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Includes strategies and adaptations for range of learners</w:t>
            </w:r>
          </w:p>
          <w:p w14:paraId="21326FDB" w14:textId="77777777" w:rsidR="003411DD" w:rsidRDefault="003411DD" w:rsidP="003411DD">
            <w:pPr>
              <w:ind w:left="-18"/>
              <w:rPr>
                <w:rFonts w:ascii="Times New Roman" w:hAnsi="Times New Roman"/>
                <w:sz w:val="20"/>
                <w:lang w:bidi="x-none"/>
              </w:rPr>
            </w:pPr>
            <w:r w:rsidRPr="003411DD">
              <w:rPr>
                <w:rFonts w:ascii="Times New Roman" w:hAnsi="Times New Roman"/>
                <w:b/>
                <w:sz w:val="20"/>
                <w:lang w:bidi="x-none"/>
              </w:rPr>
              <w:t xml:space="preserve"> [UofL Standard 11.2] </w:t>
            </w:r>
            <w:r w:rsidRPr="003411DD">
              <w:rPr>
                <w:rFonts w:ascii="Times New Roman" w:hAnsi="Times New Roman"/>
                <w:sz w:val="18"/>
                <w:szCs w:val="18"/>
                <w:lang w:bidi="x-none"/>
              </w:rPr>
              <w:t>InTASC 1,4,5,7</w:t>
            </w:r>
            <w:r>
              <w:rPr>
                <w:rFonts w:ascii="Times New Roman" w:hAnsi="Times New Roman"/>
                <w:sz w:val="20"/>
                <w:lang w:bidi="x-none"/>
              </w:rPr>
              <w:t xml:space="preserve"> </w:t>
            </w:r>
          </w:p>
          <w:p w14:paraId="26F9F0D6" w14:textId="5C3F255F" w:rsidR="003411DD" w:rsidRPr="003411DD" w:rsidRDefault="003411DD" w:rsidP="003411DD">
            <w:pPr>
              <w:ind w:left="-18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3411DD">
              <w:rPr>
                <w:rFonts w:ascii="Times New Roman" w:hAnsi="Times New Roman"/>
                <w:sz w:val="18"/>
                <w:szCs w:val="18"/>
                <w:lang w:bidi="x-none"/>
              </w:rPr>
              <w:t>PGES Domain</w:t>
            </w:r>
            <w:r w:rsidR="00453F42">
              <w:rPr>
                <w:rFonts w:ascii="Times New Roman" w:hAnsi="Times New Roman"/>
                <w:sz w:val="18"/>
                <w:szCs w:val="18"/>
                <w:lang w:bidi="x-none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 1</w:t>
            </w:r>
            <w:r w:rsidR="000F0713">
              <w:rPr>
                <w:rFonts w:ascii="Times New Roman" w:hAnsi="Times New Roman"/>
                <w:sz w:val="18"/>
                <w:szCs w:val="18"/>
                <w:lang w:bidi="x-none"/>
              </w:rPr>
              <w:t>C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>,</w:t>
            </w:r>
            <w:r w:rsidR="000F0713"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 1E,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 3</w:t>
            </w:r>
            <w:r w:rsidR="000F0713">
              <w:rPr>
                <w:rFonts w:ascii="Times New Roman" w:hAnsi="Times New Roman"/>
                <w:sz w:val="18"/>
                <w:szCs w:val="18"/>
                <w:lang w:bidi="x-none"/>
              </w:rPr>
              <w:t>C, 3E</w:t>
            </w:r>
          </w:p>
        </w:tc>
        <w:tc>
          <w:tcPr>
            <w:tcW w:w="5130" w:type="dxa"/>
          </w:tcPr>
          <w:p w14:paraId="5D991822" w14:textId="77777777" w:rsidR="003411DD" w:rsidRPr="0032740F" w:rsidRDefault="003411DD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53FBAC0" w14:textId="77777777" w:rsidR="003411DD" w:rsidRPr="0032740F" w:rsidRDefault="003411DD">
            <w:pPr>
              <w:rPr>
                <w:sz w:val="18"/>
                <w:szCs w:val="18"/>
              </w:rPr>
            </w:pPr>
          </w:p>
        </w:tc>
      </w:tr>
      <w:tr w:rsidR="003411DD" w14:paraId="6DDEEB89" w14:textId="77777777" w:rsidTr="00A711F8">
        <w:tc>
          <w:tcPr>
            <w:tcW w:w="1080" w:type="dxa"/>
            <w:vMerge/>
          </w:tcPr>
          <w:p w14:paraId="67CFC42E" w14:textId="77777777" w:rsidR="003411DD" w:rsidRDefault="003411DD"/>
        </w:tc>
        <w:tc>
          <w:tcPr>
            <w:tcW w:w="4860" w:type="dxa"/>
          </w:tcPr>
          <w:p w14:paraId="28A6135F" w14:textId="77777777" w:rsidR="003411DD" w:rsidRPr="002B42D4" w:rsidRDefault="003411DD" w:rsidP="003411DD">
            <w:pPr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2.5 Plans instructional strategies and activities that facilitate multiple levels of learning</w:t>
            </w:r>
          </w:p>
          <w:p w14:paraId="0641E441" w14:textId="77777777" w:rsidR="003411DD" w:rsidRPr="002B42D4" w:rsidRDefault="003411DD" w:rsidP="003411DD">
            <w:pPr>
              <w:numPr>
                <w:ilvl w:val="0"/>
                <w:numId w:val="4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Includes several levels of learning</w:t>
            </w:r>
          </w:p>
          <w:p w14:paraId="28DE42B1" w14:textId="77777777" w:rsidR="003411DD" w:rsidRDefault="003411DD" w:rsidP="003411DD">
            <w:pPr>
              <w:numPr>
                <w:ilvl w:val="0"/>
                <w:numId w:val="4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Includes strategies requiring higher order thinking</w:t>
            </w:r>
          </w:p>
          <w:p w14:paraId="5865E7E0" w14:textId="77777777" w:rsidR="00453F42" w:rsidRPr="002B42D4" w:rsidRDefault="00453F42" w:rsidP="003411DD">
            <w:pPr>
              <w:numPr>
                <w:ilvl w:val="0"/>
                <w:numId w:val="4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sz w:val="18"/>
                <w:szCs w:val="18"/>
                <w:lang w:bidi="x-none"/>
              </w:rPr>
            </w:pPr>
          </w:p>
          <w:p w14:paraId="71B1592A" w14:textId="264C1EC2" w:rsidR="003411DD" w:rsidRPr="0032740F" w:rsidRDefault="00341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InTASC 1, 4, 7; PGES Domains 1</w:t>
            </w:r>
            <w:r w:rsidR="000F071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,</w:t>
            </w:r>
            <w:r w:rsidR="000F0713">
              <w:rPr>
                <w:sz w:val="18"/>
                <w:szCs w:val="18"/>
              </w:rPr>
              <w:t xml:space="preserve"> 1E,</w:t>
            </w:r>
            <w:r>
              <w:rPr>
                <w:sz w:val="18"/>
                <w:szCs w:val="18"/>
              </w:rPr>
              <w:t xml:space="preserve"> 3</w:t>
            </w:r>
            <w:r w:rsidR="000F0713">
              <w:rPr>
                <w:sz w:val="18"/>
                <w:szCs w:val="18"/>
              </w:rPr>
              <w:t>A, 3E</w:t>
            </w:r>
          </w:p>
        </w:tc>
        <w:tc>
          <w:tcPr>
            <w:tcW w:w="5130" w:type="dxa"/>
          </w:tcPr>
          <w:p w14:paraId="3BB68A6F" w14:textId="77777777" w:rsidR="003411DD" w:rsidRPr="0032740F" w:rsidRDefault="003411DD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4E986A2" w14:textId="77777777" w:rsidR="003411DD" w:rsidRPr="0032740F" w:rsidRDefault="003411DD">
            <w:pPr>
              <w:rPr>
                <w:sz w:val="18"/>
                <w:szCs w:val="18"/>
              </w:rPr>
            </w:pPr>
          </w:p>
        </w:tc>
      </w:tr>
      <w:tr w:rsidR="009E5111" w14:paraId="0D0EE771" w14:textId="77777777" w:rsidTr="00A711F8">
        <w:tc>
          <w:tcPr>
            <w:tcW w:w="1080" w:type="dxa"/>
            <w:vMerge w:val="restart"/>
            <w:textDirection w:val="btLr"/>
          </w:tcPr>
          <w:p w14:paraId="14758954" w14:textId="77777777" w:rsidR="009E5111" w:rsidRPr="008F22C5" w:rsidRDefault="009E5111" w:rsidP="009E511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F22C5">
              <w:rPr>
                <w:sz w:val="20"/>
                <w:szCs w:val="20"/>
              </w:rPr>
              <w:t>Standard 1: Applied Content Knowledge</w:t>
            </w:r>
          </w:p>
        </w:tc>
        <w:tc>
          <w:tcPr>
            <w:tcW w:w="4860" w:type="dxa"/>
          </w:tcPr>
          <w:p w14:paraId="7C2207B8" w14:textId="77777777" w:rsidR="009E5111" w:rsidRPr="002B42D4" w:rsidRDefault="009E5111" w:rsidP="00243575">
            <w:pPr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1.1Communicates concepts, processes and knowledge</w:t>
            </w:r>
          </w:p>
          <w:p w14:paraId="408F247D" w14:textId="77777777" w:rsidR="009E5111" w:rsidRPr="002B42D4" w:rsidRDefault="009E5111" w:rsidP="00243575">
            <w:pPr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Demonstrates accurate and effective instruction</w:t>
            </w:r>
          </w:p>
          <w:p w14:paraId="4E77B8FC" w14:textId="77777777" w:rsidR="009E5111" w:rsidRDefault="009E5111" w:rsidP="00243575">
            <w:pPr>
              <w:numPr>
                <w:ilvl w:val="0"/>
                <w:numId w:val="5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Uses vocabulary that is clear, correct, and appropriate</w:t>
            </w:r>
          </w:p>
          <w:p w14:paraId="64A2E632" w14:textId="77777777" w:rsidR="00406F8E" w:rsidRDefault="009E5111" w:rsidP="00CB6603">
            <w:pPr>
              <w:rPr>
                <w:rFonts w:ascii="Times New Roman" w:hAnsi="Times New Roman"/>
                <w:sz w:val="18"/>
                <w:lang w:bidi="x-none"/>
              </w:rPr>
            </w:pPr>
            <w:r>
              <w:rPr>
                <w:rFonts w:ascii="Times New Roman" w:hAnsi="Times New Roman"/>
                <w:sz w:val="18"/>
                <w:lang w:bidi="x-none"/>
              </w:rPr>
              <w:t>InTASC 1,4,5,7; PGES Domains 1</w:t>
            </w:r>
            <w:r w:rsidR="000F0713">
              <w:rPr>
                <w:rFonts w:ascii="Times New Roman" w:hAnsi="Times New Roman"/>
                <w:sz w:val="18"/>
                <w:lang w:bidi="x-none"/>
              </w:rPr>
              <w:t>C</w:t>
            </w:r>
            <w:r>
              <w:rPr>
                <w:rFonts w:ascii="Times New Roman" w:hAnsi="Times New Roman"/>
                <w:sz w:val="18"/>
                <w:lang w:bidi="x-none"/>
              </w:rPr>
              <w:t xml:space="preserve">, </w:t>
            </w:r>
            <w:r w:rsidR="000F0713">
              <w:rPr>
                <w:rFonts w:ascii="Times New Roman" w:hAnsi="Times New Roman"/>
                <w:sz w:val="18"/>
                <w:lang w:bidi="x-none"/>
              </w:rPr>
              <w:t xml:space="preserve">1F, </w:t>
            </w:r>
            <w:r>
              <w:rPr>
                <w:rFonts w:ascii="Times New Roman" w:hAnsi="Times New Roman"/>
                <w:sz w:val="18"/>
                <w:lang w:bidi="x-none"/>
              </w:rPr>
              <w:t>3</w:t>
            </w:r>
            <w:r w:rsidR="000F0713">
              <w:rPr>
                <w:rFonts w:ascii="Times New Roman" w:hAnsi="Times New Roman"/>
                <w:sz w:val="18"/>
                <w:lang w:bidi="x-none"/>
              </w:rPr>
              <w:t>A</w:t>
            </w:r>
          </w:p>
          <w:p w14:paraId="587D62CD" w14:textId="77777777" w:rsidR="00453F42" w:rsidRDefault="00453F42" w:rsidP="00CB6603">
            <w:pPr>
              <w:rPr>
                <w:rFonts w:ascii="Times New Roman" w:hAnsi="Times New Roman"/>
                <w:sz w:val="18"/>
                <w:lang w:bidi="x-none"/>
              </w:rPr>
            </w:pPr>
          </w:p>
          <w:p w14:paraId="620072C3" w14:textId="34BA4791" w:rsidR="00453F42" w:rsidRPr="00243575" w:rsidRDefault="00453F42" w:rsidP="00CB6603">
            <w:pPr>
              <w:rPr>
                <w:rFonts w:ascii="Times New Roman" w:hAnsi="Times New Roman"/>
                <w:sz w:val="18"/>
                <w:lang w:bidi="x-none"/>
              </w:rPr>
            </w:pPr>
          </w:p>
        </w:tc>
        <w:tc>
          <w:tcPr>
            <w:tcW w:w="5130" w:type="dxa"/>
          </w:tcPr>
          <w:p w14:paraId="463F8D2A" w14:textId="77777777" w:rsidR="009E5111" w:rsidRDefault="009E5111"/>
        </w:tc>
        <w:tc>
          <w:tcPr>
            <w:tcW w:w="3780" w:type="dxa"/>
          </w:tcPr>
          <w:p w14:paraId="0F17546F" w14:textId="77777777" w:rsidR="009E5111" w:rsidRDefault="009E5111"/>
        </w:tc>
      </w:tr>
      <w:tr w:rsidR="009E5111" w14:paraId="16BBA42B" w14:textId="77777777" w:rsidTr="00A711F8">
        <w:tc>
          <w:tcPr>
            <w:tcW w:w="1080" w:type="dxa"/>
            <w:vMerge/>
          </w:tcPr>
          <w:p w14:paraId="0FD1879C" w14:textId="77777777" w:rsidR="009E5111" w:rsidRPr="008F22C5" w:rsidRDefault="009E511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744C2FEE" w14:textId="77777777" w:rsidR="009E5111" w:rsidRPr="002B42D4" w:rsidRDefault="009E5111" w:rsidP="00CB6603">
            <w:pPr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1.2Connects content to life experiences of students</w:t>
            </w:r>
          </w:p>
          <w:p w14:paraId="29D7A982" w14:textId="77777777" w:rsidR="009E5111" w:rsidRPr="002B42D4" w:rsidRDefault="009E5111" w:rsidP="00CB6603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 xml:space="preserve">Connects </w:t>
            </w:r>
            <w:r w:rsidRPr="002B42D4">
              <w:rPr>
                <w:rFonts w:ascii="Times New Roman" w:hAnsi="Times New Roman"/>
                <w:i/>
                <w:sz w:val="18"/>
                <w:lang w:bidi="x-none"/>
              </w:rPr>
              <w:t>most</w:t>
            </w:r>
            <w:r w:rsidRPr="002B42D4">
              <w:rPr>
                <w:rFonts w:ascii="Times New Roman" w:hAnsi="Times New Roman"/>
                <w:sz w:val="18"/>
                <w:lang w:bidi="x-none"/>
              </w:rPr>
              <w:t xml:space="preserve"> content</w:t>
            </w:r>
          </w:p>
          <w:p w14:paraId="518EB75E" w14:textId="77777777" w:rsidR="009E5111" w:rsidRPr="002B42D4" w:rsidRDefault="009E5111" w:rsidP="00CB6603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Identifies what students will demonstrate as a result of the lesson</w:t>
            </w:r>
          </w:p>
          <w:p w14:paraId="303346E5" w14:textId="77777777" w:rsidR="00453F42" w:rsidRDefault="009E5111" w:rsidP="00CB6603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[UofL Standard 11.2]</w:t>
            </w:r>
            <w:r>
              <w:rPr>
                <w:rFonts w:ascii="Times New Roman" w:hAnsi="Times New Roman"/>
                <w:b/>
                <w:sz w:val="20"/>
                <w:lang w:bidi="x-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InTASC 1, 2, 3, 4, 5, 6,7; </w:t>
            </w:r>
          </w:p>
          <w:p w14:paraId="1F0BD295" w14:textId="77777777" w:rsidR="009E5111" w:rsidRDefault="009E5111" w:rsidP="00CB6603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>PGES Domains 1</w:t>
            </w:r>
            <w:r w:rsidR="000F0713">
              <w:rPr>
                <w:rFonts w:ascii="Times New Roman" w:hAnsi="Times New Roman"/>
                <w:sz w:val="18"/>
                <w:szCs w:val="18"/>
                <w:lang w:bidi="x-none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>,</w:t>
            </w:r>
            <w:r w:rsidR="000F0713"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 1B,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 2</w:t>
            </w:r>
            <w:r w:rsidR="000F0713">
              <w:rPr>
                <w:rFonts w:ascii="Times New Roman" w:hAnsi="Times New Roman"/>
                <w:sz w:val="18"/>
                <w:szCs w:val="18"/>
                <w:lang w:bidi="x-none"/>
              </w:rPr>
              <w:t>A, 2B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>, 3</w:t>
            </w:r>
            <w:r w:rsidR="000F0713">
              <w:rPr>
                <w:rFonts w:ascii="Times New Roman" w:hAnsi="Times New Roman"/>
                <w:sz w:val="18"/>
                <w:szCs w:val="18"/>
                <w:lang w:bidi="x-none"/>
              </w:rPr>
              <w:t>A, 3E</w:t>
            </w:r>
          </w:p>
          <w:p w14:paraId="6B1D7480" w14:textId="3A337F2E" w:rsidR="00A711F8" w:rsidRPr="00CB6603" w:rsidRDefault="00A711F8" w:rsidP="00CB6603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14:paraId="640B4D28" w14:textId="77777777" w:rsidR="009E5111" w:rsidRDefault="009E5111"/>
        </w:tc>
        <w:tc>
          <w:tcPr>
            <w:tcW w:w="3780" w:type="dxa"/>
          </w:tcPr>
          <w:p w14:paraId="209BDEB6" w14:textId="77777777" w:rsidR="009E5111" w:rsidRDefault="009E5111"/>
        </w:tc>
      </w:tr>
      <w:tr w:rsidR="007E1BAA" w14:paraId="6BE290D4" w14:textId="77777777" w:rsidTr="00A711F8">
        <w:tc>
          <w:tcPr>
            <w:tcW w:w="1080" w:type="dxa"/>
          </w:tcPr>
          <w:p w14:paraId="06BAFFC8" w14:textId="77777777" w:rsidR="007E1BAA" w:rsidRPr="008F22C5" w:rsidRDefault="007E1BAA" w:rsidP="00783CA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6C0413C7" w14:textId="77777777" w:rsidR="007E1BAA" w:rsidRDefault="007E1BAA" w:rsidP="007E1BAA">
            <w:pPr>
              <w:rPr>
                <w:rFonts w:ascii="Times New Roman" w:hAnsi="Times New Roman"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KTIP Indicators</w:t>
            </w:r>
            <w:r>
              <w:rPr>
                <w:rFonts w:ascii="Times New Roman" w:hAnsi="Times New Roman"/>
                <w:sz w:val="20"/>
                <w:lang w:bidi="x-none"/>
              </w:rPr>
              <w:t>/UofL Diversity</w:t>
            </w:r>
          </w:p>
          <w:p w14:paraId="4EF35E7E" w14:textId="73779959" w:rsidR="007E1BAA" w:rsidRPr="002B42D4" w:rsidRDefault="007E1BAA" w:rsidP="009E5111">
            <w:pPr>
              <w:tabs>
                <w:tab w:val="left" w:pos="180"/>
              </w:tabs>
              <w:rPr>
                <w:rFonts w:ascii="Times New Roman" w:hAnsi="Times New Roman"/>
                <w:b/>
                <w:sz w:val="20"/>
                <w:lang w:bidi="x-none"/>
              </w:rPr>
            </w:pPr>
            <w:r>
              <w:rPr>
                <w:rFonts w:ascii="Times New Roman" w:hAnsi="Times New Roman"/>
                <w:sz w:val="20"/>
                <w:lang w:bidi="x-none"/>
              </w:rPr>
              <w:t>Mapped NTAS; PGES Domains</w:t>
            </w:r>
          </w:p>
        </w:tc>
        <w:tc>
          <w:tcPr>
            <w:tcW w:w="5130" w:type="dxa"/>
          </w:tcPr>
          <w:p w14:paraId="4E42E670" w14:textId="77777777" w:rsidR="007E1BAA" w:rsidRPr="002B42D4" w:rsidRDefault="007E1BAA" w:rsidP="007E1BAA">
            <w:pPr>
              <w:jc w:val="center"/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 xml:space="preserve">Observations </w:t>
            </w:r>
          </w:p>
          <w:p w14:paraId="697CE282" w14:textId="778F414F" w:rsidR="007E1BAA" w:rsidRDefault="007E1BAA">
            <w:r w:rsidRPr="002B42D4">
              <w:rPr>
                <w:rFonts w:ascii="Times New Roman" w:hAnsi="Times New Roman"/>
                <w:i/>
                <w:sz w:val="20"/>
                <w:lang w:bidi="x-none"/>
              </w:rPr>
              <w:t xml:space="preserve">Please record </w:t>
            </w:r>
            <w:r w:rsidRPr="002B42D4">
              <w:rPr>
                <w:rFonts w:ascii="Times New Roman" w:hAnsi="Times New Roman"/>
                <w:i/>
                <w:sz w:val="20"/>
                <w:u w:val="single"/>
                <w:lang w:bidi="x-none"/>
              </w:rPr>
              <w:t>evidence</w:t>
            </w:r>
            <w:r w:rsidRPr="002B42D4">
              <w:rPr>
                <w:rFonts w:ascii="Times New Roman" w:hAnsi="Times New Roman"/>
                <w:i/>
                <w:sz w:val="20"/>
                <w:lang w:bidi="x-none"/>
              </w:rPr>
              <w:t xml:space="preserve"> based on what is included in the lesson plan.</w:t>
            </w:r>
          </w:p>
        </w:tc>
        <w:tc>
          <w:tcPr>
            <w:tcW w:w="3780" w:type="dxa"/>
            <w:vAlign w:val="center"/>
          </w:tcPr>
          <w:p w14:paraId="770A9427" w14:textId="4DC95FBF" w:rsidR="007E1BAA" w:rsidRDefault="007E1BAA"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Comments/Questions/Suggestions</w:t>
            </w:r>
          </w:p>
        </w:tc>
      </w:tr>
      <w:tr w:rsidR="007E1BAA" w14:paraId="72DB3DCF" w14:textId="77777777" w:rsidTr="00A711F8">
        <w:tc>
          <w:tcPr>
            <w:tcW w:w="1080" w:type="dxa"/>
            <w:vMerge w:val="restart"/>
            <w:textDirection w:val="btLr"/>
          </w:tcPr>
          <w:p w14:paraId="24506130" w14:textId="00D4F48E" w:rsidR="007E1BAA" w:rsidRPr="008F22C5" w:rsidRDefault="007E1BAA" w:rsidP="00783C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F22C5">
              <w:rPr>
                <w:sz w:val="20"/>
                <w:szCs w:val="20"/>
              </w:rPr>
              <w:t>Standard 3: Creates and Maintains Learning Climate</w:t>
            </w:r>
          </w:p>
        </w:tc>
        <w:tc>
          <w:tcPr>
            <w:tcW w:w="4860" w:type="dxa"/>
          </w:tcPr>
          <w:p w14:paraId="3AAD24B0" w14:textId="77777777" w:rsidR="007E1BAA" w:rsidRPr="002B42D4" w:rsidRDefault="007E1BAA" w:rsidP="009E5111">
            <w:pPr>
              <w:tabs>
                <w:tab w:val="left" w:pos="180"/>
              </w:tabs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 xml:space="preserve">3.1Communicates high </w:t>
            </w: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ab/>
              <w:t>expectations</w:t>
            </w:r>
          </w:p>
          <w:p w14:paraId="1F653AE6" w14:textId="77777777" w:rsidR="007E1BAA" w:rsidRDefault="007E1BAA" w:rsidP="009E5111">
            <w:pPr>
              <w:numPr>
                <w:ilvl w:val="0"/>
                <w:numId w:val="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Sets significant and challenging objectives</w:t>
            </w:r>
          </w:p>
          <w:p w14:paraId="09913D8F" w14:textId="77777777" w:rsidR="007E1BAA" w:rsidRDefault="007E1BAA" w:rsidP="009E5111">
            <w:pPr>
              <w:numPr>
                <w:ilvl w:val="0"/>
                <w:numId w:val="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9E5111">
              <w:rPr>
                <w:rFonts w:ascii="Times New Roman" w:hAnsi="Times New Roman"/>
                <w:sz w:val="18"/>
                <w:szCs w:val="18"/>
                <w:lang w:bidi="x-none"/>
              </w:rPr>
              <w:t>Communicates confidence in students’ ability to achieve objectives</w:t>
            </w:r>
          </w:p>
          <w:p w14:paraId="39B7980A" w14:textId="77777777" w:rsidR="00453F42" w:rsidRDefault="007E1BAA" w:rsidP="009E5111">
            <w:pPr>
              <w:ind w:left="-18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InTASC 3, 6; </w:t>
            </w:r>
          </w:p>
          <w:p w14:paraId="5D4437ED" w14:textId="535077FF" w:rsidR="007E1BAA" w:rsidRDefault="007E1BAA" w:rsidP="009E5111">
            <w:pPr>
              <w:ind w:left="-18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>PGES Domains 1F, 2A, 2B</w:t>
            </w:r>
          </w:p>
          <w:p w14:paraId="23F34CAD" w14:textId="06D900A0" w:rsidR="00453F42" w:rsidRPr="009E5111" w:rsidRDefault="00453F42" w:rsidP="00453F42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</w:p>
        </w:tc>
        <w:tc>
          <w:tcPr>
            <w:tcW w:w="5130" w:type="dxa"/>
          </w:tcPr>
          <w:p w14:paraId="47D14564" w14:textId="77777777" w:rsidR="007E1BAA" w:rsidRDefault="007E1BAA"/>
        </w:tc>
        <w:tc>
          <w:tcPr>
            <w:tcW w:w="3780" w:type="dxa"/>
          </w:tcPr>
          <w:p w14:paraId="425FDE2D" w14:textId="77777777" w:rsidR="007E1BAA" w:rsidRDefault="007E1BAA"/>
        </w:tc>
      </w:tr>
      <w:tr w:rsidR="007E1BAA" w14:paraId="07ECE0AA" w14:textId="77777777" w:rsidTr="00A711F8">
        <w:tc>
          <w:tcPr>
            <w:tcW w:w="1080" w:type="dxa"/>
            <w:vMerge/>
          </w:tcPr>
          <w:p w14:paraId="5FDF29C1" w14:textId="77777777" w:rsidR="007E1BAA" w:rsidRPr="008F22C5" w:rsidRDefault="007E1BAA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0F51BF30" w14:textId="77777777" w:rsidR="007E1BAA" w:rsidRPr="002B42D4" w:rsidRDefault="007E1BAA" w:rsidP="009E5111">
            <w:pPr>
              <w:tabs>
                <w:tab w:val="left" w:pos="180"/>
              </w:tabs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 xml:space="preserve">3.2Establishes a positive </w:t>
            </w: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ab/>
              <w:t>learning environment</w:t>
            </w:r>
          </w:p>
          <w:p w14:paraId="4E204165" w14:textId="77777777" w:rsidR="007E1BAA" w:rsidRPr="002B42D4" w:rsidRDefault="007E1BAA" w:rsidP="009E5111">
            <w:pPr>
              <w:numPr>
                <w:ilvl w:val="0"/>
                <w:numId w:val="8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Sets clear standards of conduct</w:t>
            </w:r>
          </w:p>
          <w:p w14:paraId="467998EE" w14:textId="77777777" w:rsidR="007E1BAA" w:rsidRDefault="007E1BAA" w:rsidP="009E5111">
            <w:pPr>
              <w:numPr>
                <w:ilvl w:val="0"/>
                <w:numId w:val="8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Shows awareness of student behavior</w:t>
            </w:r>
          </w:p>
          <w:p w14:paraId="41ECC91D" w14:textId="77777777" w:rsidR="007E1BAA" w:rsidRDefault="007E1BAA" w:rsidP="009E5111">
            <w:pPr>
              <w:numPr>
                <w:ilvl w:val="0"/>
                <w:numId w:val="8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9E5111">
              <w:rPr>
                <w:rFonts w:ascii="Times New Roman" w:hAnsi="Times New Roman"/>
                <w:sz w:val="18"/>
                <w:lang w:bidi="x-none"/>
              </w:rPr>
              <w:t>Responds in appropriate and respectful ways</w:t>
            </w:r>
          </w:p>
          <w:p w14:paraId="2CEDC468" w14:textId="77777777" w:rsidR="00453F42" w:rsidRDefault="007E1BAA" w:rsidP="009E5111">
            <w:pPr>
              <w:rPr>
                <w:rFonts w:ascii="Times New Roman" w:hAnsi="Times New Roman"/>
                <w:sz w:val="18"/>
                <w:lang w:bidi="x-none"/>
              </w:rPr>
            </w:pPr>
            <w:r>
              <w:rPr>
                <w:rFonts w:ascii="Times New Roman" w:hAnsi="Times New Roman"/>
                <w:sz w:val="18"/>
                <w:lang w:bidi="x-none"/>
              </w:rPr>
              <w:t xml:space="preserve">InTASC 1, 3,5,8; </w:t>
            </w:r>
          </w:p>
          <w:p w14:paraId="3A720D73" w14:textId="3894A62B" w:rsidR="007E1BAA" w:rsidRDefault="007E1BAA" w:rsidP="009E5111">
            <w:pPr>
              <w:rPr>
                <w:rFonts w:ascii="Times New Roman" w:hAnsi="Times New Roman"/>
                <w:sz w:val="18"/>
                <w:lang w:bidi="x-none"/>
              </w:rPr>
            </w:pPr>
            <w:r>
              <w:rPr>
                <w:rFonts w:ascii="Times New Roman" w:hAnsi="Times New Roman"/>
                <w:sz w:val="18"/>
                <w:lang w:bidi="x-none"/>
              </w:rPr>
              <w:t>PGES Domains 2A, 2B, 2C, 3A, 3B, 3C</w:t>
            </w:r>
          </w:p>
          <w:p w14:paraId="33EC3188" w14:textId="549F6798" w:rsidR="00406F8E" w:rsidRPr="009E5111" w:rsidRDefault="00406F8E" w:rsidP="009E5111">
            <w:pPr>
              <w:rPr>
                <w:rFonts w:ascii="Times New Roman" w:hAnsi="Times New Roman"/>
                <w:sz w:val="18"/>
                <w:lang w:bidi="x-none"/>
              </w:rPr>
            </w:pPr>
          </w:p>
        </w:tc>
        <w:tc>
          <w:tcPr>
            <w:tcW w:w="5130" w:type="dxa"/>
          </w:tcPr>
          <w:p w14:paraId="0734F9A3" w14:textId="77777777" w:rsidR="007E1BAA" w:rsidRDefault="007E1BAA"/>
        </w:tc>
        <w:tc>
          <w:tcPr>
            <w:tcW w:w="3780" w:type="dxa"/>
          </w:tcPr>
          <w:p w14:paraId="1659A3C8" w14:textId="77777777" w:rsidR="007E1BAA" w:rsidRDefault="007E1BAA"/>
        </w:tc>
      </w:tr>
      <w:tr w:rsidR="007E1BAA" w14:paraId="411B4DE2" w14:textId="77777777" w:rsidTr="00A711F8">
        <w:tc>
          <w:tcPr>
            <w:tcW w:w="1080" w:type="dxa"/>
            <w:vMerge/>
          </w:tcPr>
          <w:p w14:paraId="2573854B" w14:textId="77777777" w:rsidR="007E1BAA" w:rsidRPr="008F22C5" w:rsidRDefault="007E1BAA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5BCD562D" w14:textId="77777777" w:rsidR="007E1BAA" w:rsidRPr="002B42D4" w:rsidRDefault="007E1BAA" w:rsidP="009E5111">
            <w:pPr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 xml:space="preserve">3.3Values and supports student diversity </w:t>
            </w:r>
            <w:r w:rsidRPr="002B42D4">
              <w:rPr>
                <w:rFonts w:ascii="Times New Roman" w:hAnsi="Times New Roman"/>
                <w:b/>
                <w:i/>
                <w:sz w:val="20"/>
                <w:lang w:bidi="x-none"/>
              </w:rPr>
              <w:t>and</w:t>
            </w: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 xml:space="preserve"> addresses individual needs</w:t>
            </w:r>
          </w:p>
          <w:p w14:paraId="6F6FE492" w14:textId="77777777" w:rsidR="007E1BAA" w:rsidRPr="002B42D4" w:rsidRDefault="007E1BAA" w:rsidP="009E5111">
            <w:pPr>
              <w:numPr>
                <w:ilvl w:val="0"/>
                <w:numId w:val="9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Uses a variety of strategies</w:t>
            </w:r>
          </w:p>
          <w:p w14:paraId="32A0A848" w14:textId="77777777" w:rsidR="007E1BAA" w:rsidRPr="002B42D4" w:rsidRDefault="007E1BAA" w:rsidP="009E5111">
            <w:pPr>
              <w:numPr>
                <w:ilvl w:val="0"/>
                <w:numId w:val="9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Identifies student characteristics that will affect learning</w:t>
            </w:r>
          </w:p>
          <w:p w14:paraId="2F08821D" w14:textId="77777777" w:rsidR="00453F42" w:rsidRDefault="007E1BAA" w:rsidP="009E5111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[UofL Standard 11.8]</w:t>
            </w:r>
            <w:r>
              <w:rPr>
                <w:rFonts w:ascii="Times New Roman" w:hAnsi="Times New Roman"/>
                <w:b/>
                <w:sz w:val="20"/>
                <w:lang w:bidi="x-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InTASC 1, 2, 3, 4, 7, 8; </w:t>
            </w:r>
          </w:p>
          <w:p w14:paraId="586493B8" w14:textId="74744E53" w:rsidR="007E1BAA" w:rsidRPr="00021ED7" w:rsidRDefault="007E1BAA" w:rsidP="009E5111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>PGES Domains 1B, 1C, 1E, 2A, 2B</w:t>
            </w:r>
            <w:r w:rsidR="00453F42">
              <w:rPr>
                <w:rFonts w:ascii="Times New Roman" w:hAnsi="Times New Roman"/>
                <w:sz w:val="18"/>
                <w:szCs w:val="18"/>
                <w:lang w:bidi="x-none"/>
              </w:rPr>
              <w:t>, 3B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>, 3C</w:t>
            </w:r>
          </w:p>
        </w:tc>
        <w:tc>
          <w:tcPr>
            <w:tcW w:w="5130" w:type="dxa"/>
          </w:tcPr>
          <w:p w14:paraId="2583D136" w14:textId="77777777" w:rsidR="007E1BAA" w:rsidRDefault="007E1BAA"/>
        </w:tc>
        <w:tc>
          <w:tcPr>
            <w:tcW w:w="3780" w:type="dxa"/>
          </w:tcPr>
          <w:p w14:paraId="4CFDD683" w14:textId="77777777" w:rsidR="007E1BAA" w:rsidRDefault="007E1BAA"/>
        </w:tc>
      </w:tr>
      <w:tr w:rsidR="007E1BAA" w14:paraId="0E31F967" w14:textId="77777777" w:rsidTr="00A711F8">
        <w:tc>
          <w:tcPr>
            <w:tcW w:w="1080" w:type="dxa"/>
            <w:vMerge/>
          </w:tcPr>
          <w:p w14:paraId="3AAEC9FF" w14:textId="77777777" w:rsidR="007E1BAA" w:rsidRPr="008F22C5" w:rsidRDefault="007E1BAA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37B91C1A" w14:textId="77777777" w:rsidR="007E1BAA" w:rsidRDefault="007E1BAA" w:rsidP="009E5111">
            <w:pPr>
              <w:rPr>
                <w:rFonts w:ascii="Times New Roman" w:hAnsi="Times New Roman"/>
                <w:b/>
                <w:sz w:val="20"/>
                <w:lang w:bidi="x-none"/>
              </w:rPr>
            </w:pPr>
            <w:r>
              <w:rPr>
                <w:rFonts w:ascii="Times New Roman" w:hAnsi="Times New Roman"/>
                <w:b/>
                <w:sz w:val="20"/>
                <w:lang w:bidi="x-none"/>
              </w:rPr>
              <w:t>3.4 Fosters mutual respect between teacher and students and among students.</w:t>
            </w:r>
          </w:p>
          <w:p w14:paraId="732B3636" w14:textId="77777777" w:rsidR="00453F42" w:rsidRDefault="007E1BAA" w:rsidP="009E5111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InTASC 3, 8; </w:t>
            </w:r>
          </w:p>
          <w:p w14:paraId="751FCE99" w14:textId="5BCBA868" w:rsidR="007E1BAA" w:rsidRDefault="007E1BAA" w:rsidP="009E5111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>PGES Domains 2A, 2B, 2C</w:t>
            </w:r>
            <w:r w:rsidR="00453F42">
              <w:rPr>
                <w:rFonts w:ascii="Times New Roman" w:hAnsi="Times New Roman"/>
                <w:sz w:val="18"/>
                <w:szCs w:val="18"/>
                <w:lang w:bidi="x-none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 2D, 3B</w:t>
            </w:r>
          </w:p>
          <w:p w14:paraId="1D2256B1" w14:textId="77777777" w:rsidR="00453F42" w:rsidRDefault="00453F42" w:rsidP="009E5111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</w:p>
          <w:p w14:paraId="5E881074" w14:textId="68B6D326" w:rsidR="00406F8E" w:rsidRPr="00F40696" w:rsidRDefault="00406F8E" w:rsidP="009E5111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</w:p>
        </w:tc>
        <w:tc>
          <w:tcPr>
            <w:tcW w:w="5130" w:type="dxa"/>
          </w:tcPr>
          <w:p w14:paraId="24EC23A9" w14:textId="77777777" w:rsidR="007E1BAA" w:rsidRDefault="007E1BAA"/>
        </w:tc>
        <w:tc>
          <w:tcPr>
            <w:tcW w:w="3780" w:type="dxa"/>
          </w:tcPr>
          <w:p w14:paraId="1220C4FE" w14:textId="77777777" w:rsidR="007E1BAA" w:rsidRDefault="007E1BAA"/>
        </w:tc>
      </w:tr>
      <w:tr w:rsidR="007E1BAA" w14:paraId="4D8E414C" w14:textId="77777777" w:rsidTr="00A711F8">
        <w:trPr>
          <w:trHeight w:val="1070"/>
        </w:trPr>
        <w:tc>
          <w:tcPr>
            <w:tcW w:w="1080" w:type="dxa"/>
            <w:vMerge/>
          </w:tcPr>
          <w:p w14:paraId="4F87BF54" w14:textId="5377E105" w:rsidR="007E1BAA" w:rsidRPr="008F22C5" w:rsidRDefault="007E1BAA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69CDE5E0" w14:textId="2427AC19" w:rsidR="007E1BAA" w:rsidRDefault="007E1BAA">
            <w:pPr>
              <w:rPr>
                <w:b/>
                <w:sz w:val="20"/>
                <w:szCs w:val="20"/>
              </w:rPr>
            </w:pPr>
            <w:r w:rsidRPr="00021ED7">
              <w:rPr>
                <w:b/>
                <w:sz w:val="20"/>
                <w:szCs w:val="20"/>
              </w:rPr>
              <w:t>3.5 Provides a safe environment for learning</w:t>
            </w:r>
          </w:p>
          <w:p w14:paraId="4C92FB09" w14:textId="77777777" w:rsidR="00453F42" w:rsidRDefault="007E1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InTASC 1, 3, 4, 5, 6, 8; </w:t>
            </w:r>
          </w:p>
          <w:p w14:paraId="21020B42" w14:textId="3DB56688" w:rsidR="007E1BAA" w:rsidRPr="00021ED7" w:rsidRDefault="007E1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PGES Domain 2A, 2B, 2C, 2D, 3B, 3C, 3D</w:t>
            </w:r>
          </w:p>
          <w:p w14:paraId="6C5E4B41" w14:textId="77777777" w:rsidR="007E1BAA" w:rsidRDefault="007E1BAA">
            <w:pPr>
              <w:rPr>
                <w:sz w:val="20"/>
                <w:szCs w:val="20"/>
              </w:rPr>
            </w:pPr>
          </w:p>
          <w:p w14:paraId="1F7FB615" w14:textId="77777777" w:rsidR="00A711F8" w:rsidRDefault="00A711F8">
            <w:pPr>
              <w:rPr>
                <w:sz w:val="20"/>
                <w:szCs w:val="20"/>
              </w:rPr>
            </w:pPr>
          </w:p>
          <w:p w14:paraId="25C3C665" w14:textId="77777777" w:rsidR="00406F8E" w:rsidRPr="00021ED7" w:rsidRDefault="00406F8E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14:paraId="629ED21A" w14:textId="77777777" w:rsidR="007E1BAA" w:rsidRDefault="007E1BAA"/>
        </w:tc>
        <w:tc>
          <w:tcPr>
            <w:tcW w:w="3780" w:type="dxa"/>
          </w:tcPr>
          <w:p w14:paraId="01EF1F3E" w14:textId="77777777" w:rsidR="007E1BAA" w:rsidRDefault="007E1BAA"/>
        </w:tc>
      </w:tr>
      <w:tr w:rsidR="007E1BAA" w14:paraId="26CE5450" w14:textId="77777777" w:rsidTr="00A711F8">
        <w:trPr>
          <w:cantSplit/>
          <w:trHeight w:val="1134"/>
        </w:trPr>
        <w:tc>
          <w:tcPr>
            <w:tcW w:w="1080" w:type="dxa"/>
            <w:textDirection w:val="btLr"/>
          </w:tcPr>
          <w:p w14:paraId="429A9AA4" w14:textId="402B5EAB" w:rsidR="007E1BAA" w:rsidRPr="006801C7" w:rsidRDefault="007E1BAA" w:rsidP="000F0713">
            <w:pPr>
              <w:ind w:left="113" w:right="113"/>
              <w:rPr>
                <w:sz w:val="20"/>
                <w:szCs w:val="20"/>
              </w:rPr>
            </w:pPr>
            <w:r w:rsidRPr="006801C7">
              <w:rPr>
                <w:sz w:val="20"/>
                <w:szCs w:val="20"/>
              </w:rPr>
              <w:t>Standard 6:</w:t>
            </w:r>
          </w:p>
          <w:p w14:paraId="0BD2659F" w14:textId="5ADB9ED6" w:rsidR="007E1BAA" w:rsidRPr="006801C7" w:rsidRDefault="007E1BAA" w:rsidP="000F0713">
            <w:pPr>
              <w:ind w:left="113" w:right="113"/>
              <w:rPr>
                <w:sz w:val="20"/>
                <w:szCs w:val="20"/>
              </w:rPr>
            </w:pPr>
            <w:r w:rsidRPr="006801C7">
              <w:rPr>
                <w:sz w:val="20"/>
                <w:szCs w:val="20"/>
              </w:rPr>
              <w:t>Technology</w:t>
            </w:r>
          </w:p>
        </w:tc>
        <w:tc>
          <w:tcPr>
            <w:tcW w:w="4860" w:type="dxa"/>
          </w:tcPr>
          <w:p w14:paraId="686B01B2" w14:textId="77777777" w:rsidR="007E1BAA" w:rsidRPr="002B42D4" w:rsidRDefault="007E1BAA" w:rsidP="0028117C">
            <w:pPr>
              <w:rPr>
                <w:rFonts w:ascii="Times New Roman" w:hAnsi="Times New Roman"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6.2Uses technology to implement instruction and facilitate student learning</w:t>
            </w:r>
            <w:r w:rsidRPr="002B42D4">
              <w:rPr>
                <w:rFonts w:ascii="Times New Roman" w:hAnsi="Times New Roman"/>
                <w:sz w:val="20"/>
                <w:lang w:bidi="x-none"/>
              </w:rPr>
              <w:t xml:space="preserve"> </w:t>
            </w:r>
          </w:p>
          <w:p w14:paraId="6C2D0358" w14:textId="77777777" w:rsidR="007E1BAA" w:rsidRPr="002B42D4" w:rsidRDefault="007E1BAA" w:rsidP="0028117C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Uses technology to support instruction</w:t>
            </w:r>
          </w:p>
          <w:p w14:paraId="6E92F944" w14:textId="77777777" w:rsidR="007E1BAA" w:rsidRDefault="007E1BAA" w:rsidP="0028117C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 xml:space="preserve">Students use technology </w:t>
            </w:r>
          </w:p>
          <w:p w14:paraId="62BAF690" w14:textId="19C71607" w:rsidR="00406F8E" w:rsidRDefault="007E1BAA" w:rsidP="0028117C">
            <w:pPr>
              <w:rPr>
                <w:rFonts w:ascii="Times New Roman" w:hAnsi="Times New Roman"/>
                <w:sz w:val="18"/>
                <w:lang w:bidi="x-none"/>
              </w:rPr>
            </w:pPr>
            <w:r>
              <w:rPr>
                <w:rFonts w:ascii="Times New Roman" w:hAnsi="Times New Roman"/>
                <w:sz w:val="18"/>
                <w:lang w:bidi="x-none"/>
              </w:rPr>
              <w:t>InTASC 1,4, 7; PGES Domains 1E, 2E</w:t>
            </w:r>
          </w:p>
          <w:p w14:paraId="74BD5C02" w14:textId="77777777" w:rsidR="00A711F8" w:rsidRDefault="00A711F8" w:rsidP="0028117C">
            <w:pPr>
              <w:rPr>
                <w:rFonts w:ascii="Times New Roman" w:hAnsi="Times New Roman"/>
                <w:sz w:val="18"/>
                <w:lang w:bidi="x-none"/>
              </w:rPr>
            </w:pPr>
          </w:p>
          <w:p w14:paraId="219140EE" w14:textId="64B0F7CC" w:rsidR="00406F8E" w:rsidRPr="0028117C" w:rsidRDefault="00406F8E" w:rsidP="0028117C">
            <w:pPr>
              <w:rPr>
                <w:rFonts w:ascii="Times New Roman" w:hAnsi="Times New Roman"/>
                <w:sz w:val="18"/>
                <w:lang w:bidi="x-none"/>
              </w:rPr>
            </w:pPr>
          </w:p>
        </w:tc>
        <w:tc>
          <w:tcPr>
            <w:tcW w:w="5130" w:type="dxa"/>
          </w:tcPr>
          <w:p w14:paraId="5C74BED4" w14:textId="77777777" w:rsidR="007E1BAA" w:rsidRDefault="007E1BAA"/>
        </w:tc>
        <w:tc>
          <w:tcPr>
            <w:tcW w:w="3780" w:type="dxa"/>
          </w:tcPr>
          <w:p w14:paraId="05C9B917" w14:textId="77777777" w:rsidR="007E1BAA" w:rsidRDefault="007E1BAA"/>
        </w:tc>
      </w:tr>
      <w:tr w:rsidR="007E1BAA" w14:paraId="7FB741CB" w14:textId="77777777" w:rsidTr="00A711F8">
        <w:tc>
          <w:tcPr>
            <w:tcW w:w="1080" w:type="dxa"/>
            <w:vMerge w:val="restart"/>
            <w:textDirection w:val="btLr"/>
          </w:tcPr>
          <w:p w14:paraId="5FB8D85D" w14:textId="2040E420" w:rsidR="007E1BAA" w:rsidRDefault="007E1BAA" w:rsidP="00791DC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4: Implements and Manages Instruction</w:t>
            </w:r>
          </w:p>
          <w:p w14:paraId="1D7A181C" w14:textId="1A0BBF91" w:rsidR="007E1BAA" w:rsidRPr="006801C7" w:rsidRDefault="007E1BAA" w:rsidP="006801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2A5092BC" w14:textId="77777777" w:rsidR="007E1BAA" w:rsidRPr="002B42D4" w:rsidRDefault="007E1BAA" w:rsidP="00044F6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4.1Uses a variety of instructional strategies that engage students in active learning aligned with objectives</w:t>
            </w:r>
          </w:p>
          <w:p w14:paraId="701A0D23" w14:textId="77777777" w:rsidR="007E1BAA" w:rsidRPr="002B42D4" w:rsidRDefault="007E1BAA" w:rsidP="00044F69">
            <w:pPr>
              <w:pStyle w:val="Header"/>
              <w:numPr>
                <w:ilvl w:val="0"/>
                <w:numId w:val="11"/>
              </w:numPr>
              <w:tabs>
                <w:tab w:val="clear" w:pos="702"/>
                <w:tab w:val="clear" w:pos="4320"/>
                <w:tab w:val="clear" w:pos="8640"/>
                <w:tab w:val="num" w:pos="162"/>
              </w:tabs>
              <w:ind w:hanging="702"/>
              <w:rPr>
                <w:rFonts w:ascii="Times New Roman" w:hAnsi="Times New Roman"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Uses different strategies within lesson</w:t>
            </w:r>
          </w:p>
          <w:p w14:paraId="3276E590" w14:textId="77777777" w:rsidR="007E1BAA" w:rsidRPr="002B42D4" w:rsidRDefault="007E1BAA" w:rsidP="00044F69">
            <w:pPr>
              <w:pStyle w:val="Header"/>
              <w:numPr>
                <w:ilvl w:val="0"/>
                <w:numId w:val="11"/>
              </w:numPr>
              <w:tabs>
                <w:tab w:val="clear" w:pos="702"/>
                <w:tab w:val="clear" w:pos="4320"/>
                <w:tab w:val="clear" w:pos="8640"/>
                <w:tab w:val="num" w:pos="162"/>
              </w:tabs>
              <w:ind w:hanging="702"/>
              <w:rPr>
                <w:rFonts w:ascii="Times New Roman" w:hAnsi="Times New Roman"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Incorporates strategies focused on objectives</w:t>
            </w:r>
          </w:p>
          <w:p w14:paraId="4FC0E66E" w14:textId="3654F21D" w:rsidR="007E1BAA" w:rsidRDefault="007E1BAA" w:rsidP="00044F69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[UofL Standard 11.1]</w:t>
            </w:r>
            <w:r>
              <w:rPr>
                <w:rFonts w:ascii="Times New Roman" w:hAnsi="Times New Roman"/>
                <w:b/>
                <w:sz w:val="20"/>
                <w:lang w:bidi="x-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>InTASC 1, 4,5,7, 8</w:t>
            </w:r>
          </w:p>
          <w:p w14:paraId="29564BE2" w14:textId="628F5817" w:rsidR="007E1BAA" w:rsidRDefault="007E1BAA" w:rsidP="00044F69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>PGES Domains 1C, 1E, 2B</w:t>
            </w:r>
            <w:r w:rsidR="00453F42">
              <w:rPr>
                <w:rFonts w:ascii="Times New Roman" w:hAnsi="Times New Roman"/>
                <w:sz w:val="18"/>
                <w:szCs w:val="18"/>
                <w:lang w:bidi="x-none"/>
              </w:rPr>
              <w:t>, 3A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>, 3B, 3C, 3E</w:t>
            </w:r>
          </w:p>
          <w:p w14:paraId="6FFBB027" w14:textId="3CE91D42" w:rsidR="00C761DA" w:rsidRPr="00791DC5" w:rsidRDefault="00791DC5" w:rsidP="00B01658">
            <w:pPr>
              <w:rPr>
                <w:rFonts w:ascii="Times New Roman" w:hAnsi="Times New Roman"/>
                <w:b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x-none"/>
              </w:rPr>
              <w:t xml:space="preserve"> </w:t>
            </w:r>
          </w:p>
        </w:tc>
        <w:tc>
          <w:tcPr>
            <w:tcW w:w="5130" w:type="dxa"/>
          </w:tcPr>
          <w:p w14:paraId="25A1BB09" w14:textId="77777777" w:rsidR="007E1BAA" w:rsidRDefault="007E1BAA"/>
        </w:tc>
        <w:tc>
          <w:tcPr>
            <w:tcW w:w="3780" w:type="dxa"/>
          </w:tcPr>
          <w:p w14:paraId="48910D47" w14:textId="77777777" w:rsidR="007E1BAA" w:rsidRDefault="007E1BAA"/>
        </w:tc>
      </w:tr>
      <w:tr w:rsidR="00C761DA" w14:paraId="05C78F08" w14:textId="77777777" w:rsidTr="00A711F8">
        <w:tc>
          <w:tcPr>
            <w:tcW w:w="1080" w:type="dxa"/>
            <w:vMerge/>
          </w:tcPr>
          <w:p w14:paraId="61E178C5" w14:textId="77777777" w:rsidR="00C761DA" w:rsidRDefault="00C761DA"/>
        </w:tc>
        <w:tc>
          <w:tcPr>
            <w:tcW w:w="4860" w:type="dxa"/>
            <w:shd w:val="clear" w:color="auto" w:fill="auto"/>
          </w:tcPr>
          <w:p w14:paraId="6FCAFC5E" w14:textId="77777777" w:rsidR="00C761DA" w:rsidRDefault="00C761DA" w:rsidP="00C761DA">
            <w:pPr>
              <w:rPr>
                <w:rFonts w:ascii="Times New Roman" w:hAnsi="Times New Roman"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KTIP Indicators</w:t>
            </w:r>
            <w:r>
              <w:rPr>
                <w:rFonts w:ascii="Times New Roman" w:hAnsi="Times New Roman"/>
                <w:sz w:val="20"/>
                <w:lang w:bidi="x-none"/>
              </w:rPr>
              <w:t>/UofL Diversity</w:t>
            </w:r>
          </w:p>
          <w:p w14:paraId="21E2FCBA" w14:textId="5940867A" w:rsidR="00C761DA" w:rsidRPr="002B42D4" w:rsidRDefault="00C761DA" w:rsidP="00C761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lang w:bidi="x-none"/>
              </w:rPr>
            </w:pPr>
            <w:r>
              <w:rPr>
                <w:rFonts w:ascii="Times New Roman" w:hAnsi="Times New Roman"/>
                <w:sz w:val="20"/>
                <w:lang w:bidi="x-none"/>
              </w:rPr>
              <w:t>Mapped NTAS; PGES Domains</w:t>
            </w:r>
          </w:p>
        </w:tc>
        <w:tc>
          <w:tcPr>
            <w:tcW w:w="5130" w:type="dxa"/>
          </w:tcPr>
          <w:p w14:paraId="493E6B1C" w14:textId="77777777" w:rsidR="00C761DA" w:rsidRPr="002B42D4" w:rsidRDefault="00C761DA" w:rsidP="00C761DA">
            <w:pPr>
              <w:jc w:val="center"/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 xml:space="preserve">Observations </w:t>
            </w:r>
          </w:p>
          <w:p w14:paraId="1C063946" w14:textId="7A9FF87F" w:rsidR="00C761DA" w:rsidRDefault="00C761DA" w:rsidP="00C761DA">
            <w:r w:rsidRPr="002B42D4">
              <w:rPr>
                <w:rFonts w:ascii="Times New Roman" w:hAnsi="Times New Roman"/>
                <w:i/>
                <w:sz w:val="20"/>
                <w:lang w:bidi="x-none"/>
              </w:rPr>
              <w:t xml:space="preserve">Please record </w:t>
            </w:r>
            <w:r w:rsidRPr="002B42D4">
              <w:rPr>
                <w:rFonts w:ascii="Times New Roman" w:hAnsi="Times New Roman"/>
                <w:i/>
                <w:sz w:val="20"/>
                <w:u w:val="single"/>
                <w:lang w:bidi="x-none"/>
              </w:rPr>
              <w:t>evidence</w:t>
            </w:r>
            <w:r w:rsidRPr="002B42D4">
              <w:rPr>
                <w:rFonts w:ascii="Times New Roman" w:hAnsi="Times New Roman"/>
                <w:i/>
                <w:sz w:val="20"/>
                <w:lang w:bidi="x-none"/>
              </w:rPr>
              <w:t xml:space="preserve"> based on what is included in the lesson plan</w:t>
            </w:r>
          </w:p>
        </w:tc>
        <w:tc>
          <w:tcPr>
            <w:tcW w:w="3780" w:type="dxa"/>
          </w:tcPr>
          <w:p w14:paraId="35CFF3C5" w14:textId="540E4EE6" w:rsidR="00C761DA" w:rsidRDefault="00C761DA"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Comments/Questions/Suggestions</w:t>
            </w:r>
          </w:p>
        </w:tc>
      </w:tr>
      <w:tr w:rsidR="00C761DA" w14:paraId="39D92FC6" w14:textId="77777777" w:rsidTr="00A711F8">
        <w:tc>
          <w:tcPr>
            <w:tcW w:w="1080" w:type="dxa"/>
            <w:vMerge/>
          </w:tcPr>
          <w:p w14:paraId="0186973D" w14:textId="77777777" w:rsidR="00C761DA" w:rsidRDefault="00C761DA"/>
        </w:tc>
        <w:tc>
          <w:tcPr>
            <w:tcW w:w="4860" w:type="dxa"/>
            <w:shd w:val="clear" w:color="auto" w:fill="auto"/>
          </w:tcPr>
          <w:p w14:paraId="6CDD0AD4" w14:textId="77777777" w:rsidR="00C761DA" w:rsidRPr="002B42D4" w:rsidRDefault="00C761DA" w:rsidP="00044F6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4.2 Implements instruction based on diverse student needs and assessment data</w:t>
            </w:r>
          </w:p>
          <w:p w14:paraId="76F56498" w14:textId="77777777" w:rsidR="00C761DA" w:rsidRPr="002B42D4" w:rsidRDefault="00C761DA" w:rsidP="00044F69">
            <w:pPr>
              <w:numPr>
                <w:ilvl w:val="0"/>
                <w:numId w:val="12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Bases instruction on needs, data is taken from contextual information</w:t>
            </w:r>
          </w:p>
          <w:p w14:paraId="3F21058B" w14:textId="77777777" w:rsidR="00C761DA" w:rsidRPr="002B42D4" w:rsidRDefault="00C761DA" w:rsidP="00044F69">
            <w:pPr>
              <w:numPr>
                <w:ilvl w:val="0"/>
                <w:numId w:val="12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Adapts instruction to unanticipated circumstances</w:t>
            </w:r>
          </w:p>
          <w:p w14:paraId="157573D0" w14:textId="0C8399C4" w:rsidR="00C761DA" w:rsidRDefault="00C761DA" w:rsidP="00AE5060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[UofL Standard 11.2]</w:t>
            </w:r>
            <w:r>
              <w:rPr>
                <w:rFonts w:ascii="Times New Roman" w:hAnsi="Times New Roman"/>
                <w:b/>
                <w:sz w:val="20"/>
                <w:lang w:bidi="x-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bidi="x-none"/>
              </w:rPr>
              <w:t>InTASC 1, 2, 4,7;</w:t>
            </w:r>
          </w:p>
          <w:p w14:paraId="2364A7D9" w14:textId="7D3034C3" w:rsidR="00C761DA" w:rsidRDefault="00C761DA" w:rsidP="00044F69">
            <w:pPr>
              <w:rPr>
                <w:rFonts w:ascii="Times New Roman" w:hAnsi="Times New Roman"/>
                <w:b/>
                <w:sz w:val="20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>PGES Domains 1B, 1C, 1E, 3E</w:t>
            </w:r>
          </w:p>
        </w:tc>
        <w:tc>
          <w:tcPr>
            <w:tcW w:w="5130" w:type="dxa"/>
          </w:tcPr>
          <w:p w14:paraId="6787FB82" w14:textId="77777777" w:rsidR="00C761DA" w:rsidRDefault="00C761DA"/>
        </w:tc>
        <w:tc>
          <w:tcPr>
            <w:tcW w:w="3780" w:type="dxa"/>
          </w:tcPr>
          <w:p w14:paraId="66C8A119" w14:textId="77777777" w:rsidR="00C761DA" w:rsidRDefault="00C761DA"/>
        </w:tc>
      </w:tr>
      <w:tr w:rsidR="00C761DA" w14:paraId="16C90922" w14:textId="77777777" w:rsidTr="00A711F8">
        <w:tc>
          <w:tcPr>
            <w:tcW w:w="1080" w:type="dxa"/>
            <w:vMerge/>
          </w:tcPr>
          <w:p w14:paraId="3BA6BB36" w14:textId="77777777" w:rsidR="00C761DA" w:rsidRDefault="00C761DA"/>
        </w:tc>
        <w:tc>
          <w:tcPr>
            <w:tcW w:w="4860" w:type="dxa"/>
            <w:shd w:val="clear" w:color="auto" w:fill="auto"/>
          </w:tcPr>
          <w:p w14:paraId="3F723931" w14:textId="77777777" w:rsidR="00C761DA" w:rsidRPr="002B42D4" w:rsidRDefault="00C761DA" w:rsidP="00044F69">
            <w:pPr>
              <w:pStyle w:val="BodyText"/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sz w:val="20"/>
                <w:lang w:bidi="x-none"/>
              </w:rPr>
              <w:t xml:space="preserve">4.3 </w:t>
            </w: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Uses time effectively</w:t>
            </w:r>
          </w:p>
          <w:p w14:paraId="1C08E392" w14:textId="77777777" w:rsidR="00C761DA" w:rsidRPr="002B42D4" w:rsidRDefault="00C761DA" w:rsidP="00044F69">
            <w:pPr>
              <w:pStyle w:val="BodyText"/>
              <w:numPr>
                <w:ilvl w:val="0"/>
                <w:numId w:val="13"/>
              </w:numPr>
              <w:tabs>
                <w:tab w:val="clear" w:pos="63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 xml:space="preserve">Establishes efficient/effective procedures </w:t>
            </w:r>
          </w:p>
          <w:p w14:paraId="1C0F188E" w14:textId="77777777" w:rsidR="00C761DA" w:rsidRPr="002B42D4" w:rsidRDefault="00C761DA" w:rsidP="00044F69">
            <w:pPr>
              <w:pStyle w:val="BodyText"/>
              <w:numPr>
                <w:ilvl w:val="0"/>
                <w:numId w:val="13"/>
              </w:numPr>
              <w:tabs>
                <w:tab w:val="clear" w:pos="63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Guides effective transitions</w:t>
            </w:r>
          </w:p>
          <w:p w14:paraId="5784F628" w14:textId="77777777" w:rsidR="00C761DA" w:rsidRDefault="00C761DA" w:rsidP="00044F69">
            <w:pPr>
              <w:pStyle w:val="BodyText"/>
              <w:numPr>
                <w:ilvl w:val="0"/>
                <w:numId w:val="13"/>
              </w:numPr>
              <w:tabs>
                <w:tab w:val="clear" w:pos="63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Monitors groups</w:t>
            </w:r>
          </w:p>
          <w:p w14:paraId="274EB476" w14:textId="77777777" w:rsidR="00C761DA" w:rsidRDefault="00C761DA" w:rsidP="00044F69">
            <w:pPr>
              <w:pStyle w:val="BodyText"/>
              <w:numPr>
                <w:ilvl w:val="0"/>
                <w:numId w:val="13"/>
              </w:numPr>
              <w:tabs>
                <w:tab w:val="clear" w:pos="63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AE5060">
              <w:rPr>
                <w:rFonts w:ascii="Times New Roman" w:hAnsi="Times New Roman"/>
                <w:sz w:val="18"/>
                <w:lang w:bidi="x-none"/>
              </w:rPr>
              <w:t>Includes closure</w:t>
            </w:r>
          </w:p>
          <w:p w14:paraId="0668E1A9" w14:textId="6C3773CF" w:rsidR="00C761DA" w:rsidRPr="00AE5060" w:rsidRDefault="00C761DA" w:rsidP="006801C7">
            <w:pPr>
              <w:pStyle w:val="BodyText"/>
              <w:rPr>
                <w:rFonts w:ascii="Times New Roman" w:hAnsi="Times New Roman"/>
                <w:sz w:val="18"/>
                <w:lang w:bidi="x-none"/>
              </w:rPr>
            </w:pPr>
            <w:r>
              <w:rPr>
                <w:rFonts w:ascii="Times New Roman" w:hAnsi="Times New Roman"/>
                <w:sz w:val="18"/>
                <w:lang w:bidi="x-none"/>
              </w:rPr>
              <w:t>InTASC 5; PGES Domains 1D, 2C, 3A</w:t>
            </w:r>
          </w:p>
        </w:tc>
        <w:tc>
          <w:tcPr>
            <w:tcW w:w="5130" w:type="dxa"/>
          </w:tcPr>
          <w:p w14:paraId="00A5B81C" w14:textId="77777777" w:rsidR="00C761DA" w:rsidRDefault="00C761DA"/>
        </w:tc>
        <w:tc>
          <w:tcPr>
            <w:tcW w:w="3780" w:type="dxa"/>
          </w:tcPr>
          <w:p w14:paraId="7094C7FC" w14:textId="77777777" w:rsidR="00C761DA" w:rsidRDefault="00C761DA"/>
        </w:tc>
      </w:tr>
      <w:tr w:rsidR="00C761DA" w14:paraId="47C9DDC9" w14:textId="77777777" w:rsidTr="00A711F8">
        <w:tc>
          <w:tcPr>
            <w:tcW w:w="1080" w:type="dxa"/>
            <w:vMerge/>
          </w:tcPr>
          <w:p w14:paraId="299F9199" w14:textId="77777777" w:rsidR="00C761DA" w:rsidRDefault="00C761DA"/>
        </w:tc>
        <w:tc>
          <w:tcPr>
            <w:tcW w:w="4860" w:type="dxa"/>
            <w:shd w:val="clear" w:color="auto" w:fill="auto"/>
          </w:tcPr>
          <w:p w14:paraId="4055767B" w14:textId="77777777" w:rsidR="00C761DA" w:rsidRDefault="00C761DA" w:rsidP="0028117C">
            <w:pPr>
              <w:rPr>
                <w:rFonts w:ascii="Times New Roman" w:hAnsi="Times New Roman"/>
                <w:b/>
                <w:sz w:val="20"/>
                <w:lang w:bidi="x-none"/>
              </w:rPr>
            </w:pPr>
            <w:r>
              <w:rPr>
                <w:rFonts w:ascii="Times New Roman" w:hAnsi="Times New Roman"/>
                <w:b/>
                <w:sz w:val="20"/>
                <w:lang w:bidi="x-none"/>
              </w:rPr>
              <w:t>4.4 Uses space and materials effectively to facilitate student learning</w:t>
            </w:r>
          </w:p>
          <w:p w14:paraId="69584690" w14:textId="77777777" w:rsidR="00C761DA" w:rsidRDefault="00C761DA" w:rsidP="006801C7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>PGES Domains 1D, 2C, 2E</w:t>
            </w:r>
          </w:p>
          <w:p w14:paraId="69A16D00" w14:textId="33FE2322" w:rsidR="00406F8E" w:rsidRPr="00AE5060" w:rsidRDefault="00406F8E" w:rsidP="006801C7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</w:p>
        </w:tc>
        <w:tc>
          <w:tcPr>
            <w:tcW w:w="5130" w:type="dxa"/>
          </w:tcPr>
          <w:p w14:paraId="70DF91B5" w14:textId="77777777" w:rsidR="00C761DA" w:rsidRDefault="00C761DA"/>
        </w:tc>
        <w:tc>
          <w:tcPr>
            <w:tcW w:w="3780" w:type="dxa"/>
          </w:tcPr>
          <w:p w14:paraId="4BE5BE7F" w14:textId="77777777" w:rsidR="00C761DA" w:rsidRDefault="00C761DA"/>
        </w:tc>
      </w:tr>
      <w:tr w:rsidR="00C761DA" w14:paraId="2DEA6917" w14:textId="77777777" w:rsidTr="00A711F8">
        <w:tc>
          <w:tcPr>
            <w:tcW w:w="1080" w:type="dxa"/>
            <w:vMerge/>
          </w:tcPr>
          <w:p w14:paraId="493BC42C" w14:textId="77777777" w:rsidR="00C761DA" w:rsidRDefault="00C761DA"/>
        </w:tc>
        <w:tc>
          <w:tcPr>
            <w:tcW w:w="4860" w:type="dxa"/>
            <w:shd w:val="clear" w:color="auto" w:fill="auto"/>
          </w:tcPr>
          <w:p w14:paraId="1B4D17B6" w14:textId="77777777" w:rsidR="00C761DA" w:rsidRPr="002B42D4" w:rsidRDefault="00C761DA" w:rsidP="00044F69">
            <w:pPr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4.5 Implements and manages instruction in ways that facilitate higher order thinking</w:t>
            </w:r>
          </w:p>
          <w:p w14:paraId="05372AA4" w14:textId="77777777" w:rsidR="00C761DA" w:rsidRDefault="00C761DA" w:rsidP="0028117C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Uses tasks and questions that encourage students to compare, analyze, synthesize, evaluate, apply</w:t>
            </w:r>
          </w:p>
          <w:p w14:paraId="75F68A89" w14:textId="77777777" w:rsidR="00453F42" w:rsidRDefault="00C761DA" w:rsidP="006801C7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>InTASC 1,4, 5, 7, 8; PGES Domains 1C, 1E, 2B, 3A, 3B</w:t>
            </w:r>
          </w:p>
          <w:p w14:paraId="14E1BAA8" w14:textId="46B05696" w:rsidR="00791DC5" w:rsidRPr="00791DC5" w:rsidRDefault="00791DC5" w:rsidP="006801C7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</w:p>
        </w:tc>
        <w:tc>
          <w:tcPr>
            <w:tcW w:w="5130" w:type="dxa"/>
          </w:tcPr>
          <w:p w14:paraId="32C27D5F" w14:textId="77777777" w:rsidR="00C761DA" w:rsidRDefault="00C761DA"/>
        </w:tc>
        <w:tc>
          <w:tcPr>
            <w:tcW w:w="3780" w:type="dxa"/>
          </w:tcPr>
          <w:p w14:paraId="6A508425" w14:textId="77777777" w:rsidR="00C761DA" w:rsidRDefault="00C761DA"/>
        </w:tc>
      </w:tr>
      <w:tr w:rsidR="00C761DA" w14:paraId="267703C5" w14:textId="77777777" w:rsidTr="00A711F8">
        <w:tc>
          <w:tcPr>
            <w:tcW w:w="1080" w:type="dxa"/>
            <w:vMerge w:val="restart"/>
            <w:textDirection w:val="btLr"/>
          </w:tcPr>
          <w:p w14:paraId="7A2E784C" w14:textId="2D918238" w:rsidR="00C761DA" w:rsidRPr="006801C7" w:rsidRDefault="00C761DA" w:rsidP="002C3B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6801C7">
              <w:rPr>
                <w:sz w:val="20"/>
                <w:szCs w:val="20"/>
              </w:rPr>
              <w:t>Standard 5: Assesses and Communicates Learning Results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2560918" w14:textId="77777777" w:rsidR="00C761DA" w:rsidRDefault="00C761DA" w:rsidP="00043E3E">
            <w:pPr>
              <w:rPr>
                <w:rFonts w:ascii="Times New Roman" w:hAnsi="Times New Roman"/>
                <w:b/>
                <w:sz w:val="20"/>
                <w:lang w:bidi="x-none"/>
              </w:rPr>
            </w:pPr>
            <w:r>
              <w:rPr>
                <w:rFonts w:ascii="Times New Roman" w:hAnsi="Times New Roman"/>
                <w:b/>
                <w:sz w:val="20"/>
                <w:lang w:bidi="x-none"/>
              </w:rPr>
              <w:t>5.1 Uses pre-assessments</w:t>
            </w:r>
          </w:p>
          <w:p w14:paraId="73CC3830" w14:textId="4F9BFB97" w:rsidR="00C761DA" w:rsidRPr="007E1BAA" w:rsidRDefault="00C761DA" w:rsidP="007E1BAA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 </w:t>
            </w:r>
            <w:r w:rsidRPr="007E1BAA">
              <w:rPr>
                <w:rFonts w:ascii="Times New Roman" w:hAnsi="Times New Roman"/>
                <w:sz w:val="18"/>
                <w:szCs w:val="18"/>
                <w:lang w:bidi="x-none"/>
              </w:rPr>
              <w:t>Uses a variety of pre-assessments to establish baseline knowledge and skills for all students</w:t>
            </w:r>
          </w:p>
          <w:p w14:paraId="30A041ED" w14:textId="77777777" w:rsidR="00C761DA" w:rsidRDefault="00C761DA" w:rsidP="006801C7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>InTASC 6; PGES Domain 1F</w:t>
            </w:r>
          </w:p>
          <w:p w14:paraId="68331234" w14:textId="77777777" w:rsidR="00453F42" w:rsidRDefault="00453F42" w:rsidP="006801C7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</w:p>
          <w:p w14:paraId="63C9E901" w14:textId="3A27EF83" w:rsidR="00406F8E" w:rsidRPr="00F66F5F" w:rsidRDefault="00406F8E" w:rsidP="006801C7">
            <w:pPr>
              <w:rPr>
                <w:rFonts w:ascii="Times New Roman" w:hAnsi="Times New Roman"/>
                <w:sz w:val="18"/>
                <w:szCs w:val="18"/>
                <w:lang w:bidi="x-none"/>
              </w:rPr>
            </w:pPr>
          </w:p>
        </w:tc>
        <w:tc>
          <w:tcPr>
            <w:tcW w:w="5130" w:type="dxa"/>
          </w:tcPr>
          <w:p w14:paraId="53FCACB2" w14:textId="77777777" w:rsidR="00C761DA" w:rsidRPr="002B42D4" w:rsidRDefault="00C761DA" w:rsidP="00043E3E">
            <w:pPr>
              <w:jc w:val="center"/>
              <w:rPr>
                <w:rFonts w:ascii="Times New Roman" w:hAnsi="Times New Roman"/>
                <w:b/>
                <w:sz w:val="20"/>
                <w:lang w:bidi="x-none"/>
              </w:rPr>
            </w:pPr>
          </w:p>
        </w:tc>
        <w:tc>
          <w:tcPr>
            <w:tcW w:w="3780" w:type="dxa"/>
            <w:vAlign w:val="center"/>
          </w:tcPr>
          <w:p w14:paraId="1F7A00A2" w14:textId="77777777" w:rsidR="00C761DA" w:rsidRPr="002B42D4" w:rsidRDefault="00C761DA">
            <w:pPr>
              <w:rPr>
                <w:rFonts w:ascii="Times New Roman" w:hAnsi="Times New Roman"/>
                <w:b/>
                <w:sz w:val="20"/>
                <w:lang w:bidi="x-none"/>
              </w:rPr>
            </w:pPr>
          </w:p>
        </w:tc>
      </w:tr>
      <w:tr w:rsidR="00C761DA" w14:paraId="7828111B" w14:textId="77777777" w:rsidTr="00A711F8">
        <w:tc>
          <w:tcPr>
            <w:tcW w:w="1080" w:type="dxa"/>
            <w:vMerge/>
          </w:tcPr>
          <w:p w14:paraId="48820F30" w14:textId="39A78D00" w:rsidR="00C761DA" w:rsidRDefault="00C761DA"/>
        </w:tc>
        <w:tc>
          <w:tcPr>
            <w:tcW w:w="4860" w:type="dxa"/>
            <w:shd w:val="clear" w:color="auto" w:fill="auto"/>
          </w:tcPr>
          <w:p w14:paraId="4F8D31ED" w14:textId="77777777" w:rsidR="00C761DA" w:rsidRPr="002B42D4" w:rsidRDefault="00C761DA" w:rsidP="00043E3E">
            <w:pPr>
              <w:tabs>
                <w:tab w:val="left" w:pos="195"/>
              </w:tabs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 xml:space="preserve">5.2 Uses formative assessments </w:t>
            </w:r>
          </w:p>
          <w:p w14:paraId="76C12CF5" w14:textId="77777777" w:rsidR="00C761DA" w:rsidRPr="002B42D4" w:rsidRDefault="00C761DA" w:rsidP="00043E3E">
            <w:pPr>
              <w:numPr>
                <w:ilvl w:val="0"/>
                <w:numId w:val="14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Assesses all objectives (informally/formally)</w:t>
            </w:r>
          </w:p>
          <w:p w14:paraId="09B3226D" w14:textId="77777777" w:rsidR="00C761DA" w:rsidRDefault="00C761DA" w:rsidP="00043E3E">
            <w:pPr>
              <w:numPr>
                <w:ilvl w:val="0"/>
                <w:numId w:val="14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lang w:bidi="x-none"/>
              </w:rPr>
              <w:t>Uses a variety</w:t>
            </w:r>
          </w:p>
          <w:p w14:paraId="7F588594" w14:textId="77777777" w:rsidR="00C761DA" w:rsidRDefault="00C761DA" w:rsidP="00043E3E">
            <w:pPr>
              <w:numPr>
                <w:ilvl w:val="0"/>
                <w:numId w:val="14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Times New Roman" w:hAnsi="Times New Roman"/>
                <w:sz w:val="18"/>
                <w:lang w:bidi="x-none"/>
              </w:rPr>
            </w:pPr>
            <w:r w:rsidRPr="00F66F5F">
              <w:rPr>
                <w:rFonts w:ascii="Times New Roman" w:hAnsi="Times New Roman"/>
                <w:sz w:val="18"/>
                <w:lang w:bidi="x-none"/>
              </w:rPr>
              <w:t>Monitors and adjusts</w:t>
            </w:r>
          </w:p>
          <w:p w14:paraId="408D8C5D" w14:textId="6FF7AEDB" w:rsidR="00453F42" w:rsidRPr="00F66F5F" w:rsidRDefault="00C761DA" w:rsidP="00F66F5F">
            <w:pPr>
              <w:rPr>
                <w:rFonts w:ascii="Times New Roman" w:hAnsi="Times New Roman"/>
                <w:sz w:val="18"/>
                <w:lang w:bidi="x-none"/>
              </w:rPr>
            </w:pPr>
            <w:r>
              <w:rPr>
                <w:rFonts w:ascii="Times New Roman" w:hAnsi="Times New Roman"/>
                <w:sz w:val="18"/>
                <w:lang w:bidi="x-none"/>
              </w:rPr>
              <w:t>InTASC 6; PGES Domain</w:t>
            </w:r>
            <w:r w:rsidR="00453F42">
              <w:rPr>
                <w:rFonts w:ascii="Times New Roman" w:hAnsi="Times New Roman"/>
                <w:sz w:val="18"/>
                <w:lang w:bidi="x-none"/>
              </w:rPr>
              <w:t>s</w:t>
            </w:r>
            <w:r>
              <w:rPr>
                <w:rFonts w:ascii="Times New Roman" w:hAnsi="Times New Roman"/>
                <w:sz w:val="18"/>
                <w:lang w:bidi="x-none"/>
              </w:rPr>
              <w:t xml:space="preserve"> 1F, 3D</w:t>
            </w:r>
          </w:p>
        </w:tc>
        <w:tc>
          <w:tcPr>
            <w:tcW w:w="5130" w:type="dxa"/>
          </w:tcPr>
          <w:p w14:paraId="114EA328" w14:textId="77777777" w:rsidR="00C761DA" w:rsidRDefault="00C761DA"/>
        </w:tc>
        <w:tc>
          <w:tcPr>
            <w:tcW w:w="3780" w:type="dxa"/>
          </w:tcPr>
          <w:p w14:paraId="10D5E111" w14:textId="77777777" w:rsidR="00C761DA" w:rsidRDefault="00C761DA"/>
        </w:tc>
      </w:tr>
      <w:tr w:rsidR="00C761DA" w14:paraId="6DD6A50E" w14:textId="77777777" w:rsidTr="00A711F8">
        <w:tc>
          <w:tcPr>
            <w:tcW w:w="1080" w:type="dxa"/>
            <w:vMerge/>
          </w:tcPr>
          <w:p w14:paraId="74C4530E" w14:textId="77777777" w:rsidR="00C761DA" w:rsidRDefault="00C761DA"/>
        </w:tc>
        <w:tc>
          <w:tcPr>
            <w:tcW w:w="4860" w:type="dxa"/>
            <w:shd w:val="clear" w:color="auto" w:fill="auto"/>
          </w:tcPr>
          <w:p w14:paraId="2A80389B" w14:textId="77777777" w:rsidR="00C761DA" w:rsidRDefault="00C761DA" w:rsidP="00043E3E">
            <w:pPr>
              <w:tabs>
                <w:tab w:val="left" w:pos="195"/>
              </w:tabs>
              <w:rPr>
                <w:rFonts w:ascii="Times New Roman" w:hAnsi="Times New Roman"/>
                <w:b/>
                <w:sz w:val="20"/>
                <w:lang w:bidi="x-none"/>
              </w:rPr>
            </w:pPr>
            <w:r>
              <w:rPr>
                <w:rFonts w:ascii="Times New Roman" w:hAnsi="Times New Roman"/>
                <w:b/>
                <w:sz w:val="20"/>
                <w:lang w:bidi="x-none"/>
              </w:rPr>
              <w:t>5.3 Uses summative assessments</w:t>
            </w:r>
          </w:p>
          <w:p w14:paraId="799EF903" w14:textId="77777777" w:rsidR="00C761DA" w:rsidRDefault="00C761DA" w:rsidP="00F66F5F">
            <w:pPr>
              <w:pStyle w:val="ListParagraph"/>
              <w:numPr>
                <w:ilvl w:val="0"/>
                <w:numId w:val="16"/>
              </w:numPr>
              <w:tabs>
                <w:tab w:val="left" w:pos="195"/>
              </w:tabs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Uses a variety of summative assessments to measure student achievement </w:t>
            </w:r>
          </w:p>
          <w:p w14:paraId="0F0DE5A9" w14:textId="77777777" w:rsidR="00C761DA" w:rsidRDefault="00C761DA" w:rsidP="002C3BE9">
            <w:pPr>
              <w:tabs>
                <w:tab w:val="left" w:pos="195"/>
              </w:tabs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>InTASC 6; PGES Domain 1F</w:t>
            </w:r>
          </w:p>
          <w:p w14:paraId="769CB3FF" w14:textId="77777777" w:rsidR="00453F42" w:rsidRDefault="00453F42" w:rsidP="002C3BE9">
            <w:pPr>
              <w:tabs>
                <w:tab w:val="left" w:pos="195"/>
              </w:tabs>
              <w:rPr>
                <w:rFonts w:ascii="Times New Roman" w:hAnsi="Times New Roman"/>
                <w:sz w:val="18"/>
                <w:szCs w:val="18"/>
                <w:lang w:bidi="x-none"/>
              </w:rPr>
            </w:pPr>
          </w:p>
          <w:p w14:paraId="2AB32DDC" w14:textId="408F0F45" w:rsidR="00406F8E" w:rsidRPr="002C3BE9" w:rsidRDefault="00406F8E" w:rsidP="002C3BE9">
            <w:pPr>
              <w:tabs>
                <w:tab w:val="left" w:pos="195"/>
              </w:tabs>
              <w:rPr>
                <w:rFonts w:ascii="Times New Roman" w:hAnsi="Times New Roman"/>
                <w:sz w:val="18"/>
                <w:szCs w:val="18"/>
                <w:lang w:bidi="x-none"/>
              </w:rPr>
            </w:pPr>
          </w:p>
        </w:tc>
        <w:tc>
          <w:tcPr>
            <w:tcW w:w="5130" w:type="dxa"/>
          </w:tcPr>
          <w:p w14:paraId="36F30872" w14:textId="77777777" w:rsidR="00C761DA" w:rsidRDefault="00C761DA"/>
        </w:tc>
        <w:tc>
          <w:tcPr>
            <w:tcW w:w="3780" w:type="dxa"/>
          </w:tcPr>
          <w:p w14:paraId="2497C7BF" w14:textId="77777777" w:rsidR="00C761DA" w:rsidRDefault="00C761DA"/>
        </w:tc>
      </w:tr>
      <w:tr w:rsidR="00C761DA" w14:paraId="50C72946" w14:textId="77777777" w:rsidTr="00A711F8">
        <w:tc>
          <w:tcPr>
            <w:tcW w:w="1080" w:type="dxa"/>
            <w:vMerge/>
          </w:tcPr>
          <w:p w14:paraId="34252109" w14:textId="41B4A25E" w:rsidR="00C761DA" w:rsidRDefault="00C761DA"/>
        </w:tc>
        <w:tc>
          <w:tcPr>
            <w:tcW w:w="4860" w:type="dxa"/>
            <w:shd w:val="clear" w:color="auto" w:fill="auto"/>
          </w:tcPr>
          <w:p w14:paraId="55B71A4B" w14:textId="77777777" w:rsidR="00C761DA" w:rsidRPr="002B42D4" w:rsidRDefault="00C761DA" w:rsidP="00043E3E">
            <w:pPr>
              <w:tabs>
                <w:tab w:val="left" w:pos="195"/>
              </w:tabs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5.6 Allows opportunities for student self-assessment</w:t>
            </w:r>
          </w:p>
          <w:p w14:paraId="68DB40F7" w14:textId="77777777" w:rsidR="00C761DA" w:rsidRDefault="00C761DA" w:rsidP="00043E3E">
            <w:pPr>
              <w:numPr>
                <w:ilvl w:val="0"/>
                <w:numId w:val="15"/>
              </w:numPr>
              <w:tabs>
                <w:tab w:val="clear" w:pos="720"/>
                <w:tab w:val="num" w:pos="162"/>
                <w:tab w:val="left" w:pos="195"/>
              </w:tabs>
              <w:ind w:left="162" w:hanging="162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2B42D4">
              <w:rPr>
                <w:rFonts w:ascii="Times New Roman" w:hAnsi="Times New Roman"/>
                <w:sz w:val="18"/>
                <w:szCs w:val="18"/>
                <w:lang w:bidi="x-none"/>
              </w:rPr>
              <w:t>Uses student self-assessment</w:t>
            </w:r>
          </w:p>
          <w:p w14:paraId="4C604975" w14:textId="77777777" w:rsidR="00C761DA" w:rsidRDefault="00C761DA" w:rsidP="00043E3E">
            <w:pPr>
              <w:numPr>
                <w:ilvl w:val="0"/>
                <w:numId w:val="15"/>
              </w:numPr>
              <w:tabs>
                <w:tab w:val="clear" w:pos="720"/>
                <w:tab w:val="num" w:pos="162"/>
                <w:tab w:val="left" w:pos="195"/>
              </w:tabs>
              <w:ind w:left="162" w:hanging="162"/>
              <w:rPr>
                <w:rFonts w:ascii="Times New Roman" w:hAnsi="Times New Roman"/>
                <w:sz w:val="18"/>
                <w:szCs w:val="18"/>
                <w:lang w:bidi="x-none"/>
              </w:rPr>
            </w:pPr>
            <w:r w:rsidRPr="00F66F5F">
              <w:rPr>
                <w:rFonts w:ascii="Times New Roman" w:hAnsi="Times New Roman"/>
                <w:sz w:val="18"/>
                <w:szCs w:val="18"/>
                <w:lang w:bidi="x-none"/>
              </w:rPr>
              <w:t>Uses different strategies for self assessment</w:t>
            </w:r>
          </w:p>
          <w:p w14:paraId="2236C10E" w14:textId="77777777" w:rsidR="00453F42" w:rsidRDefault="00C761DA" w:rsidP="002C3BE9">
            <w:pPr>
              <w:tabs>
                <w:tab w:val="left" w:pos="195"/>
              </w:tabs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 xml:space="preserve">InTASC 1, 4, 5, 6, 7, 8; </w:t>
            </w:r>
          </w:p>
          <w:p w14:paraId="74B2330C" w14:textId="6ED9D638" w:rsidR="00453F42" w:rsidRDefault="00C761DA" w:rsidP="002C3BE9">
            <w:pPr>
              <w:tabs>
                <w:tab w:val="left" w:pos="195"/>
              </w:tabs>
              <w:rPr>
                <w:rFonts w:ascii="Times New Roman" w:hAnsi="Times New Roman"/>
                <w:sz w:val="18"/>
                <w:szCs w:val="18"/>
                <w:lang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bidi="x-none"/>
              </w:rPr>
              <w:t>PGES Domains 1E, 1F, 3B, 3C, 3D</w:t>
            </w:r>
          </w:p>
          <w:p w14:paraId="0F712339" w14:textId="07464164" w:rsidR="00406F8E" w:rsidRPr="00F66F5F" w:rsidRDefault="00406F8E" w:rsidP="002C3BE9">
            <w:pPr>
              <w:tabs>
                <w:tab w:val="left" w:pos="195"/>
              </w:tabs>
              <w:rPr>
                <w:rFonts w:ascii="Times New Roman" w:hAnsi="Times New Roman"/>
                <w:sz w:val="18"/>
                <w:szCs w:val="18"/>
                <w:lang w:bidi="x-none"/>
              </w:rPr>
            </w:pPr>
          </w:p>
        </w:tc>
        <w:tc>
          <w:tcPr>
            <w:tcW w:w="5130" w:type="dxa"/>
          </w:tcPr>
          <w:p w14:paraId="02610A18" w14:textId="77777777" w:rsidR="00C761DA" w:rsidRDefault="00C761DA"/>
        </w:tc>
        <w:tc>
          <w:tcPr>
            <w:tcW w:w="3780" w:type="dxa"/>
          </w:tcPr>
          <w:p w14:paraId="5FCCD9AA" w14:textId="77777777" w:rsidR="00C761DA" w:rsidRDefault="00C761DA"/>
        </w:tc>
      </w:tr>
    </w:tbl>
    <w:p w14:paraId="236E2D3B" w14:textId="77777777" w:rsidR="00C761DA" w:rsidRDefault="00C761DA" w:rsidP="00752FBE">
      <w:pPr>
        <w:rPr>
          <w:rFonts w:ascii="Times New Roman" w:hAnsi="Times New Roman"/>
          <w:sz w:val="20"/>
        </w:rPr>
      </w:pPr>
    </w:p>
    <w:p w14:paraId="54C9FC8F" w14:textId="77777777" w:rsidR="00C761DA" w:rsidRDefault="00C761DA" w:rsidP="00752FBE">
      <w:pPr>
        <w:rPr>
          <w:rFonts w:ascii="Times New Roman" w:hAnsi="Times New Roman"/>
          <w:sz w:val="20"/>
        </w:rPr>
      </w:pPr>
    </w:p>
    <w:p w14:paraId="5614C24E" w14:textId="77777777" w:rsidR="00752FBE" w:rsidRPr="002B42D4" w:rsidRDefault="00752FBE" w:rsidP="00752FBE">
      <w:pPr>
        <w:rPr>
          <w:rFonts w:ascii="Times New Roman" w:hAnsi="Times New Roman"/>
          <w:sz w:val="20"/>
        </w:rPr>
      </w:pPr>
      <w:r w:rsidRPr="002B42D4">
        <w:rPr>
          <w:rFonts w:ascii="Times New Roman" w:hAnsi="Times New Roman"/>
          <w:sz w:val="20"/>
        </w:rPr>
        <w:t xml:space="preserve">Goals for future lessons:  </w:t>
      </w:r>
    </w:p>
    <w:p w14:paraId="7074F7EF" w14:textId="77777777" w:rsidR="00752FBE" w:rsidRPr="002B42D4" w:rsidRDefault="00752FBE" w:rsidP="00752FBE">
      <w:pPr>
        <w:rPr>
          <w:rFonts w:ascii="Times New Roman" w:hAnsi="Times New Roman"/>
          <w:sz w:val="20"/>
        </w:rPr>
      </w:pPr>
    </w:p>
    <w:p w14:paraId="4DA56A7A" w14:textId="2CCAE25C" w:rsidR="00752FBE" w:rsidRDefault="007E1BAA" w:rsidP="00752FB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</w:p>
    <w:p w14:paraId="622EE751" w14:textId="587A0238" w:rsidR="00C761DA" w:rsidRDefault="00C761DA" w:rsidP="00752FBE">
      <w:pPr>
        <w:rPr>
          <w:rFonts w:ascii="Times New Roman" w:hAnsi="Times New Roman"/>
          <w:sz w:val="20"/>
        </w:rPr>
      </w:pPr>
    </w:p>
    <w:p w14:paraId="5BB40572" w14:textId="77777777" w:rsidR="00C761DA" w:rsidRDefault="00C761DA" w:rsidP="00752FBE">
      <w:pPr>
        <w:rPr>
          <w:rFonts w:ascii="Times New Roman" w:hAnsi="Times New Roman"/>
          <w:sz w:val="20"/>
        </w:rPr>
      </w:pPr>
    </w:p>
    <w:p w14:paraId="2441BDDB" w14:textId="091D536D" w:rsidR="00C761DA" w:rsidRPr="002B42D4" w:rsidRDefault="00C761DA" w:rsidP="00752FB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</w:p>
    <w:p w14:paraId="7D6DDBEB" w14:textId="77777777" w:rsidR="007E1BAA" w:rsidRDefault="007E1BAA" w:rsidP="00752FBE">
      <w:pPr>
        <w:rPr>
          <w:rFonts w:ascii="Times New Roman" w:hAnsi="Times New Roman"/>
          <w:b/>
          <w:sz w:val="20"/>
        </w:rPr>
      </w:pPr>
    </w:p>
    <w:p w14:paraId="3E2BABC2" w14:textId="56C59AAA" w:rsidR="00380B22" w:rsidRDefault="00752FBE" w:rsidP="00752FBE">
      <w:pPr>
        <w:rPr>
          <w:rFonts w:ascii="Times New Roman" w:hAnsi="Times New Roman"/>
          <w:b/>
          <w:sz w:val="20"/>
        </w:rPr>
      </w:pPr>
      <w:r w:rsidRPr="002B42D4">
        <w:rPr>
          <w:rFonts w:ascii="Times New Roman" w:hAnsi="Times New Roman"/>
          <w:b/>
          <w:sz w:val="20"/>
        </w:rPr>
        <w:t>Teacher Candidate ______________________ University Supervisor_______________________ Cooperating Teacher ________________________</w:t>
      </w:r>
      <w:r w:rsidR="008F22C5">
        <w:rPr>
          <w:rFonts w:ascii="Times New Roman" w:hAnsi="Times New Roman"/>
          <w:b/>
          <w:sz w:val="20"/>
        </w:rPr>
        <w:t xml:space="preserve"> Date_______</w:t>
      </w:r>
    </w:p>
    <w:p w14:paraId="3C42C8AD" w14:textId="43A973A0" w:rsidR="00043E3E" w:rsidRPr="00380B22" w:rsidRDefault="00043E3E" w:rsidP="00752FBE">
      <w:pPr>
        <w:rPr>
          <w:rFonts w:ascii="Times New Roman" w:hAnsi="Times New Roman"/>
          <w:b/>
          <w:sz w:val="20"/>
        </w:rPr>
      </w:pPr>
    </w:p>
    <w:tbl>
      <w:tblPr>
        <w:tblStyle w:val="TableGrid"/>
        <w:tblW w:w="14850" w:type="dxa"/>
        <w:tblInd w:w="-522" w:type="dxa"/>
        <w:tblLook w:val="04A0" w:firstRow="1" w:lastRow="0" w:firstColumn="1" w:lastColumn="0" w:noHBand="0" w:noVBand="1"/>
      </w:tblPr>
      <w:tblGrid>
        <w:gridCol w:w="720"/>
        <w:gridCol w:w="4410"/>
        <w:gridCol w:w="5814"/>
        <w:gridCol w:w="3906"/>
      </w:tblGrid>
      <w:tr w:rsidR="003C483B" w14:paraId="0005FC1F" w14:textId="77777777" w:rsidTr="00DB5AC4">
        <w:tc>
          <w:tcPr>
            <w:tcW w:w="720" w:type="dxa"/>
          </w:tcPr>
          <w:p w14:paraId="40BADDC0" w14:textId="77777777" w:rsidR="003C483B" w:rsidRDefault="003C483B"/>
        </w:tc>
        <w:tc>
          <w:tcPr>
            <w:tcW w:w="4410" w:type="dxa"/>
            <w:vAlign w:val="center"/>
          </w:tcPr>
          <w:p w14:paraId="3E185A4B" w14:textId="77777777" w:rsidR="003C483B" w:rsidRDefault="003C483B" w:rsidP="00752FBE">
            <w:pPr>
              <w:rPr>
                <w:rFonts w:ascii="Times New Roman" w:hAnsi="Times New Roman"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KTIP Indicators</w:t>
            </w:r>
            <w:r>
              <w:rPr>
                <w:rFonts w:ascii="Times New Roman" w:hAnsi="Times New Roman"/>
                <w:sz w:val="20"/>
                <w:lang w:bidi="x-none"/>
              </w:rPr>
              <w:t>/UofL Diversity</w:t>
            </w:r>
          </w:p>
          <w:p w14:paraId="5BD9E7B0" w14:textId="474CC3FD" w:rsidR="003C483B" w:rsidRDefault="003C483B">
            <w:r>
              <w:rPr>
                <w:rFonts w:ascii="Times New Roman" w:hAnsi="Times New Roman"/>
                <w:sz w:val="20"/>
                <w:lang w:bidi="x-none"/>
              </w:rPr>
              <w:t>Mapped NTAS; PGES Domains</w:t>
            </w:r>
          </w:p>
        </w:tc>
        <w:tc>
          <w:tcPr>
            <w:tcW w:w="5814" w:type="dxa"/>
          </w:tcPr>
          <w:p w14:paraId="6707AB75" w14:textId="77777777" w:rsidR="003C483B" w:rsidRPr="002B42D4" w:rsidRDefault="003C483B" w:rsidP="00752FBE">
            <w:pPr>
              <w:jc w:val="center"/>
              <w:rPr>
                <w:rFonts w:ascii="Times New Roman" w:hAnsi="Times New Roman"/>
                <w:b/>
                <w:sz w:val="20"/>
                <w:lang w:bidi="x-none"/>
              </w:rPr>
            </w:pPr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 xml:space="preserve">Observations </w:t>
            </w:r>
          </w:p>
          <w:p w14:paraId="519A3C14" w14:textId="2C498C95" w:rsidR="003C483B" w:rsidRDefault="003C483B">
            <w:r w:rsidRPr="002B42D4">
              <w:rPr>
                <w:rFonts w:ascii="Times New Roman" w:hAnsi="Times New Roman"/>
                <w:i/>
                <w:sz w:val="20"/>
                <w:lang w:bidi="x-none"/>
              </w:rPr>
              <w:t xml:space="preserve">Please record </w:t>
            </w:r>
            <w:r w:rsidRPr="002B42D4">
              <w:rPr>
                <w:rFonts w:ascii="Times New Roman" w:hAnsi="Times New Roman"/>
                <w:i/>
                <w:sz w:val="20"/>
                <w:u w:val="single"/>
                <w:lang w:bidi="x-none"/>
              </w:rPr>
              <w:t>evidence</w:t>
            </w:r>
            <w:r w:rsidRPr="002B42D4">
              <w:rPr>
                <w:rFonts w:ascii="Times New Roman" w:hAnsi="Times New Roman"/>
                <w:i/>
                <w:sz w:val="20"/>
                <w:lang w:bidi="x-none"/>
              </w:rPr>
              <w:t xml:space="preserve"> based on what is included in the lesson plan.</w:t>
            </w:r>
          </w:p>
        </w:tc>
        <w:tc>
          <w:tcPr>
            <w:tcW w:w="3906" w:type="dxa"/>
            <w:vAlign w:val="center"/>
          </w:tcPr>
          <w:p w14:paraId="24FFAFBF" w14:textId="1CA30B3F" w:rsidR="003C483B" w:rsidRDefault="003C483B">
            <w:r w:rsidRPr="002B42D4">
              <w:rPr>
                <w:rFonts w:ascii="Times New Roman" w:hAnsi="Times New Roman"/>
                <w:b/>
                <w:sz w:val="20"/>
                <w:lang w:bidi="x-none"/>
              </w:rPr>
              <w:t>Comments/Questions/Suggestions</w:t>
            </w:r>
          </w:p>
        </w:tc>
      </w:tr>
      <w:tr w:rsidR="00DB5AC4" w14:paraId="103F6241" w14:textId="77777777" w:rsidTr="00DB5AC4">
        <w:tc>
          <w:tcPr>
            <w:tcW w:w="720" w:type="dxa"/>
            <w:vMerge w:val="restart"/>
            <w:textDirection w:val="btLr"/>
          </w:tcPr>
          <w:p w14:paraId="00A5DA8D" w14:textId="57D7EA4D" w:rsidR="00DB5AC4" w:rsidRPr="00DB5AC4" w:rsidRDefault="00DB5AC4" w:rsidP="00DB5AC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7: Reflects on and Evaluates Teaching &amp;Learning</w:t>
            </w:r>
          </w:p>
        </w:tc>
        <w:tc>
          <w:tcPr>
            <w:tcW w:w="4410" w:type="dxa"/>
          </w:tcPr>
          <w:p w14:paraId="549F80E4" w14:textId="77777777" w:rsidR="00DB5AC4" w:rsidRPr="002B42D4" w:rsidRDefault="00DB5AC4" w:rsidP="003C483B">
            <w:pPr>
              <w:rPr>
                <w:rFonts w:ascii="Times New Roman" w:hAnsi="Times New Roman"/>
                <w:b/>
                <w:sz w:val="20"/>
              </w:rPr>
            </w:pPr>
            <w:r w:rsidRPr="002B42D4">
              <w:rPr>
                <w:rFonts w:ascii="Times New Roman" w:hAnsi="Times New Roman"/>
                <w:b/>
              </w:rPr>
              <w:t>7</w:t>
            </w:r>
            <w:r w:rsidRPr="002B42D4">
              <w:rPr>
                <w:rFonts w:ascii="Times New Roman" w:hAnsi="Times New Roman"/>
                <w:b/>
                <w:sz w:val="20"/>
              </w:rPr>
              <w:t>.1 Uses data to reflect on and evaluate student learning.</w:t>
            </w:r>
          </w:p>
          <w:p w14:paraId="06208771" w14:textId="77777777" w:rsidR="00DB5AC4" w:rsidRPr="002B42D4" w:rsidRDefault="00DB5AC4" w:rsidP="003C483B">
            <w:pPr>
              <w:rPr>
                <w:rFonts w:ascii="Times New Roman" w:hAnsi="Times New Roman"/>
                <w:sz w:val="18"/>
                <w:szCs w:val="18"/>
              </w:rPr>
            </w:pPr>
            <w:r w:rsidRPr="002B42D4">
              <w:rPr>
                <w:rFonts w:ascii="Times New Roman" w:hAnsi="Times New Roman"/>
                <w:sz w:val="18"/>
                <w:szCs w:val="18"/>
              </w:rPr>
              <w:t>Reflects on and accurately evaluates student learning</w:t>
            </w:r>
          </w:p>
          <w:p w14:paraId="75BE09EB" w14:textId="35FC0254" w:rsidR="00DB5AC4" w:rsidRPr="00752FBE" w:rsidRDefault="0068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InTASC 6, 9; PGES Domain</w:t>
            </w:r>
            <w:r w:rsidR="00453F42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1F, 4A</w:t>
            </w:r>
          </w:p>
        </w:tc>
        <w:tc>
          <w:tcPr>
            <w:tcW w:w="5814" w:type="dxa"/>
          </w:tcPr>
          <w:p w14:paraId="168F7ACC" w14:textId="77777777" w:rsidR="00DB5AC4" w:rsidRDefault="00DB5AC4"/>
        </w:tc>
        <w:tc>
          <w:tcPr>
            <w:tcW w:w="3906" w:type="dxa"/>
          </w:tcPr>
          <w:p w14:paraId="19669A6F" w14:textId="77777777" w:rsidR="00DB5AC4" w:rsidRDefault="00DB5AC4"/>
        </w:tc>
      </w:tr>
      <w:tr w:rsidR="00DB5AC4" w14:paraId="10071BB6" w14:textId="77777777" w:rsidTr="00DB5AC4">
        <w:tc>
          <w:tcPr>
            <w:tcW w:w="720" w:type="dxa"/>
            <w:vMerge/>
          </w:tcPr>
          <w:p w14:paraId="6AA9077D" w14:textId="77777777" w:rsidR="00DB5AC4" w:rsidRDefault="00DB5AC4"/>
        </w:tc>
        <w:tc>
          <w:tcPr>
            <w:tcW w:w="4410" w:type="dxa"/>
          </w:tcPr>
          <w:p w14:paraId="336E0272" w14:textId="77777777" w:rsidR="00DB5AC4" w:rsidRPr="002B42D4" w:rsidRDefault="00DB5AC4" w:rsidP="003C483B">
            <w:pPr>
              <w:rPr>
                <w:rFonts w:ascii="Times New Roman" w:hAnsi="Times New Roman"/>
                <w:b/>
                <w:sz w:val="20"/>
              </w:rPr>
            </w:pPr>
            <w:r w:rsidRPr="002B42D4">
              <w:rPr>
                <w:rFonts w:ascii="Times New Roman" w:hAnsi="Times New Roman"/>
                <w:b/>
                <w:sz w:val="20"/>
              </w:rPr>
              <w:t>7.2 Uses data to reflect on and evaluate instructional practice.</w:t>
            </w:r>
          </w:p>
          <w:p w14:paraId="1E608BF5" w14:textId="77777777" w:rsidR="00DB5AC4" w:rsidRPr="002B42D4" w:rsidRDefault="00DB5AC4" w:rsidP="003C483B">
            <w:pPr>
              <w:rPr>
                <w:rFonts w:ascii="Times New Roman" w:hAnsi="Times New Roman"/>
                <w:sz w:val="18"/>
                <w:szCs w:val="18"/>
              </w:rPr>
            </w:pPr>
            <w:r w:rsidRPr="002B42D4">
              <w:rPr>
                <w:rFonts w:ascii="Times New Roman" w:hAnsi="Times New Roman"/>
                <w:sz w:val="18"/>
                <w:szCs w:val="18"/>
              </w:rPr>
              <w:t xml:space="preserve">Reflects on and accurately evaluates own instruction </w:t>
            </w:r>
          </w:p>
          <w:p w14:paraId="7191493B" w14:textId="267E0BAF" w:rsidR="00DB5AC4" w:rsidRDefault="00453F42">
            <w:r>
              <w:rPr>
                <w:sz w:val="18"/>
                <w:szCs w:val="18"/>
              </w:rPr>
              <w:t>InTASC 6, 9; PGES Domains</w:t>
            </w:r>
            <w:r w:rsidR="006801C7">
              <w:rPr>
                <w:sz w:val="18"/>
                <w:szCs w:val="18"/>
              </w:rPr>
              <w:t>1F, 4A</w:t>
            </w:r>
          </w:p>
        </w:tc>
        <w:tc>
          <w:tcPr>
            <w:tcW w:w="5814" w:type="dxa"/>
          </w:tcPr>
          <w:p w14:paraId="6DB3622E" w14:textId="77777777" w:rsidR="00DB5AC4" w:rsidRDefault="00DB5AC4"/>
        </w:tc>
        <w:tc>
          <w:tcPr>
            <w:tcW w:w="3906" w:type="dxa"/>
          </w:tcPr>
          <w:p w14:paraId="15CA6165" w14:textId="77777777" w:rsidR="00DB5AC4" w:rsidRDefault="00DB5AC4"/>
        </w:tc>
      </w:tr>
    </w:tbl>
    <w:p w14:paraId="71709F1D" w14:textId="77777777" w:rsidR="00752FBE" w:rsidRPr="00791DC5" w:rsidRDefault="00752FBE" w:rsidP="00A711F8">
      <w:pPr>
        <w:jc w:val="center"/>
        <w:rPr>
          <w:rFonts w:ascii="Times New Roman" w:hAnsi="Times New Roman"/>
          <w:b/>
          <w:sz w:val="28"/>
          <w:szCs w:val="28"/>
        </w:rPr>
      </w:pPr>
      <w:r w:rsidRPr="00791DC5">
        <w:rPr>
          <w:rFonts w:ascii="Times New Roman" w:hAnsi="Times New Roman"/>
          <w:b/>
          <w:sz w:val="28"/>
          <w:szCs w:val="28"/>
        </w:rPr>
        <w:t>Summary of Observation for Clinical Placement for Student Teacher</w:t>
      </w:r>
    </w:p>
    <w:p w14:paraId="08952029" w14:textId="776866D2" w:rsidR="00752FBE" w:rsidRPr="002B42D4" w:rsidRDefault="00C761DA" w:rsidP="00752FBE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752FBE" w:rsidRPr="002B42D4">
        <w:rPr>
          <w:rFonts w:ascii="Times New Roman" w:hAnsi="Times New Roman"/>
        </w:rPr>
        <w:t xml:space="preserve">he Student Teaching Observation Form (KTIP Task A2, B and C) is required for each official observation for student teaching. University supervisors </w:t>
      </w:r>
      <w:r w:rsidR="008F22C5">
        <w:rPr>
          <w:rFonts w:ascii="Times New Roman" w:hAnsi="Times New Roman"/>
        </w:rPr>
        <w:t xml:space="preserve">will have access </w:t>
      </w:r>
      <w:r w:rsidR="00406F8E">
        <w:rPr>
          <w:rFonts w:ascii="Times New Roman" w:hAnsi="Times New Roman"/>
        </w:rPr>
        <w:t xml:space="preserve">to the rubric </w:t>
      </w:r>
      <w:r w:rsidR="008F22C5">
        <w:rPr>
          <w:rFonts w:ascii="Times New Roman" w:hAnsi="Times New Roman"/>
        </w:rPr>
        <w:t xml:space="preserve">through LiveText Dashboard. Cooperating teachers will receive an email </w:t>
      </w:r>
      <w:r w:rsidR="00406F8E">
        <w:rPr>
          <w:rFonts w:ascii="Times New Roman" w:hAnsi="Times New Roman"/>
        </w:rPr>
        <w:t xml:space="preserve">from the Office of Educator Development and Clinical Practice </w:t>
      </w:r>
      <w:r w:rsidR="00453F42">
        <w:rPr>
          <w:rFonts w:ascii="Times New Roman" w:hAnsi="Times New Roman"/>
        </w:rPr>
        <w:t xml:space="preserve">with directions </w:t>
      </w:r>
      <w:r w:rsidR="008F22C5">
        <w:rPr>
          <w:rFonts w:ascii="Times New Roman" w:hAnsi="Times New Roman"/>
        </w:rPr>
        <w:t xml:space="preserve">to </w:t>
      </w:r>
      <w:r w:rsidR="00752FBE" w:rsidRPr="002B42D4">
        <w:rPr>
          <w:rFonts w:ascii="Times New Roman" w:hAnsi="Times New Roman"/>
        </w:rPr>
        <w:t>access t</w:t>
      </w:r>
      <w:r w:rsidR="008F22C5">
        <w:rPr>
          <w:rFonts w:ascii="Times New Roman" w:hAnsi="Times New Roman"/>
        </w:rPr>
        <w:t xml:space="preserve">o the rubric. </w:t>
      </w:r>
    </w:p>
    <w:p w14:paraId="75A5048E" w14:textId="77777777" w:rsidR="00752FBE" w:rsidRPr="002B42D4" w:rsidRDefault="00752FBE" w:rsidP="00752FBE">
      <w:pPr>
        <w:rPr>
          <w:rFonts w:ascii="Times New Roman" w:hAnsi="Times New Roman"/>
        </w:rPr>
      </w:pPr>
    </w:p>
    <w:p w14:paraId="56ACBE09" w14:textId="77777777" w:rsidR="00752FBE" w:rsidRPr="002B42D4" w:rsidRDefault="00752FBE" w:rsidP="00752FBE">
      <w:pPr>
        <w:rPr>
          <w:rFonts w:ascii="Times New Roman" w:hAnsi="Times New Roman"/>
          <w:b/>
        </w:rPr>
      </w:pPr>
      <w:r w:rsidRPr="002B42D4">
        <w:rPr>
          <w:rFonts w:ascii="Times New Roman" w:hAnsi="Times New Roman"/>
          <w:b/>
        </w:rPr>
        <w:t xml:space="preserve">Reviewers will be asked to indicate the extent to which evidence reveals a student teacher’s progress on the following standards: </w:t>
      </w:r>
    </w:p>
    <w:p w14:paraId="3C034240" w14:textId="77777777" w:rsidR="00752FBE" w:rsidRPr="002B42D4" w:rsidRDefault="00752FBE" w:rsidP="00752FBE">
      <w:pPr>
        <w:rPr>
          <w:rFonts w:ascii="Times New Roman" w:hAnsi="Times New Roman"/>
        </w:rPr>
      </w:pPr>
      <w:r w:rsidRPr="002B42D4">
        <w:rPr>
          <w:rFonts w:ascii="Times New Roman" w:hAnsi="Times New Roman"/>
        </w:rPr>
        <w:t>Standard 2: Designs/Plans Instruction</w:t>
      </w:r>
    </w:p>
    <w:p w14:paraId="64116910" w14:textId="77777777" w:rsidR="00752FBE" w:rsidRPr="002B42D4" w:rsidRDefault="00752FBE" w:rsidP="00752FBE">
      <w:pPr>
        <w:rPr>
          <w:rFonts w:ascii="Times New Roman" w:hAnsi="Times New Roman"/>
        </w:rPr>
      </w:pPr>
      <w:r w:rsidRPr="002B42D4">
        <w:rPr>
          <w:rFonts w:ascii="Times New Roman" w:hAnsi="Times New Roman"/>
        </w:rPr>
        <w:t>Standard 1: Demonstrates Applied Content Knowledge</w:t>
      </w:r>
    </w:p>
    <w:p w14:paraId="0AF88686" w14:textId="77777777" w:rsidR="00752FBE" w:rsidRPr="002B42D4" w:rsidRDefault="00752FBE" w:rsidP="00752FBE">
      <w:pPr>
        <w:rPr>
          <w:rFonts w:ascii="Times New Roman" w:hAnsi="Times New Roman"/>
        </w:rPr>
      </w:pPr>
      <w:r w:rsidRPr="002B42D4">
        <w:rPr>
          <w:rFonts w:ascii="Times New Roman" w:hAnsi="Times New Roman"/>
        </w:rPr>
        <w:t>Standard 3: Creates and Maintains Learning Climate</w:t>
      </w:r>
    </w:p>
    <w:p w14:paraId="7B4D71E2" w14:textId="77777777" w:rsidR="00752FBE" w:rsidRPr="002B42D4" w:rsidRDefault="00752FBE" w:rsidP="00752FBE">
      <w:pPr>
        <w:rPr>
          <w:rFonts w:ascii="Times New Roman" w:hAnsi="Times New Roman"/>
        </w:rPr>
      </w:pPr>
      <w:r w:rsidRPr="002B42D4">
        <w:rPr>
          <w:rFonts w:ascii="Times New Roman" w:hAnsi="Times New Roman"/>
        </w:rPr>
        <w:t>Standard 6: Implements Technology</w:t>
      </w:r>
    </w:p>
    <w:p w14:paraId="6516D593" w14:textId="77777777" w:rsidR="00752FBE" w:rsidRPr="002B42D4" w:rsidRDefault="00752FBE" w:rsidP="00752FBE">
      <w:pPr>
        <w:rPr>
          <w:rFonts w:ascii="Times New Roman" w:hAnsi="Times New Roman"/>
        </w:rPr>
      </w:pPr>
      <w:r w:rsidRPr="002B42D4">
        <w:rPr>
          <w:rFonts w:ascii="Times New Roman" w:hAnsi="Times New Roman"/>
        </w:rPr>
        <w:t>Standard 4: Implements/Manages Instruction</w:t>
      </w:r>
    </w:p>
    <w:p w14:paraId="380C4697" w14:textId="77777777" w:rsidR="00752FBE" w:rsidRPr="002B42D4" w:rsidRDefault="00752FBE" w:rsidP="00752FBE">
      <w:pPr>
        <w:rPr>
          <w:rFonts w:ascii="Times New Roman" w:hAnsi="Times New Roman"/>
        </w:rPr>
      </w:pPr>
      <w:r w:rsidRPr="002B42D4">
        <w:rPr>
          <w:rFonts w:ascii="Times New Roman" w:hAnsi="Times New Roman"/>
        </w:rPr>
        <w:t>Standard 5: Assesses/Communicates Learning Results</w:t>
      </w:r>
    </w:p>
    <w:p w14:paraId="49FCCEB2" w14:textId="77777777" w:rsidR="00752FBE" w:rsidRPr="002B42D4" w:rsidRDefault="00752FBE" w:rsidP="00752FBE">
      <w:pPr>
        <w:rPr>
          <w:rFonts w:ascii="Times New Roman" w:hAnsi="Times New Roman"/>
        </w:rPr>
      </w:pPr>
      <w:r w:rsidRPr="002B42D4">
        <w:rPr>
          <w:rFonts w:ascii="Times New Roman" w:hAnsi="Times New Roman"/>
        </w:rPr>
        <w:t>Standard 11: Understands the Complex Lives of Students and Adults in Schools and Society</w:t>
      </w:r>
    </w:p>
    <w:p w14:paraId="02925337" w14:textId="77777777" w:rsidR="00752FBE" w:rsidRPr="002B42D4" w:rsidRDefault="00752FBE" w:rsidP="00752FBE">
      <w:pPr>
        <w:rPr>
          <w:rFonts w:ascii="Times New Roman" w:hAnsi="Times New Roman"/>
        </w:rPr>
      </w:pPr>
    </w:p>
    <w:p w14:paraId="428F2292" w14:textId="77777777" w:rsidR="00752FBE" w:rsidRPr="002B42D4" w:rsidRDefault="00752FBE" w:rsidP="00752FBE">
      <w:pPr>
        <w:rPr>
          <w:rFonts w:ascii="Times New Roman" w:hAnsi="Times New Roman"/>
          <w:i/>
        </w:rPr>
      </w:pPr>
      <w:r w:rsidRPr="002B42D4">
        <w:rPr>
          <w:rFonts w:ascii="Times New Roman" w:hAnsi="Times New Roman"/>
          <w:i/>
        </w:rPr>
        <w:t xml:space="preserve">On the Completion of Task C </w:t>
      </w:r>
    </w:p>
    <w:p w14:paraId="1B34A1D6" w14:textId="45939ACC" w:rsidR="00453F42" w:rsidRDefault="00752FBE" w:rsidP="00752FBE">
      <w:pPr>
        <w:rPr>
          <w:rFonts w:ascii="Times New Roman" w:hAnsi="Times New Roman"/>
        </w:rPr>
      </w:pPr>
      <w:r w:rsidRPr="002B42D4">
        <w:rPr>
          <w:rFonts w:ascii="Times New Roman" w:hAnsi="Times New Roman"/>
        </w:rPr>
        <w:t xml:space="preserve">Standard 7: Reflects On </w:t>
      </w:r>
      <w:r w:rsidR="00FB5D49">
        <w:rPr>
          <w:rFonts w:ascii="Times New Roman" w:hAnsi="Times New Roman"/>
        </w:rPr>
        <w:t>and Evaluates Teaching/Learning</w:t>
      </w:r>
    </w:p>
    <w:p w14:paraId="4AA66F42" w14:textId="77777777" w:rsidR="00FB5D49" w:rsidRDefault="00FB5D49" w:rsidP="00752FBE">
      <w:pPr>
        <w:rPr>
          <w:rFonts w:ascii="Times New Roman" w:hAnsi="Times New Roman"/>
        </w:rPr>
      </w:pPr>
    </w:p>
    <w:p w14:paraId="6E070713" w14:textId="08462E23" w:rsidR="00FB5D49" w:rsidRPr="00A711F8" w:rsidRDefault="00A711F8" w:rsidP="00752FBE">
      <w:pPr>
        <w:rPr>
          <w:rFonts w:ascii="Times New Roman" w:hAnsi="Times New Roman"/>
          <w:sz w:val="20"/>
          <w:szCs w:val="20"/>
        </w:rPr>
      </w:pPr>
      <w:r w:rsidRPr="00A711F8">
        <w:rPr>
          <w:rFonts w:ascii="Times New Roman" w:hAnsi="Times New Roman"/>
          <w:sz w:val="20"/>
          <w:szCs w:val="20"/>
        </w:rPr>
        <w:t>Kentucky Teaching Standar</w:t>
      </w:r>
      <w:r w:rsidR="00791DC5">
        <w:rPr>
          <w:rFonts w:ascii="Times New Roman" w:hAnsi="Times New Roman"/>
          <w:sz w:val="20"/>
          <w:szCs w:val="20"/>
        </w:rPr>
        <w:t>ds have been mapped</w:t>
      </w:r>
      <w:r w:rsidRPr="00A711F8">
        <w:rPr>
          <w:rFonts w:ascii="Times New Roman" w:hAnsi="Times New Roman"/>
          <w:sz w:val="20"/>
          <w:szCs w:val="20"/>
        </w:rPr>
        <w:t xml:space="preserve"> to CCSSO InTASC Standards (Interstate Teacher Assessment and Support Consortium)</w:t>
      </w:r>
    </w:p>
    <w:p w14:paraId="39B18E3D" w14:textId="6274D707" w:rsidR="00A711F8" w:rsidRPr="00B01658" w:rsidRDefault="00A711F8" w:rsidP="00752FBE">
      <w:pPr>
        <w:rPr>
          <w:rFonts w:ascii="Times New Roman" w:hAnsi="Times New Roman"/>
          <w:sz w:val="20"/>
          <w:szCs w:val="20"/>
        </w:rPr>
      </w:pPr>
      <w:hyperlink r:id="rId10" w:history="1">
        <w:r w:rsidRPr="00A711F8">
          <w:rPr>
            <w:rStyle w:val="Hyperlink"/>
            <w:rFonts w:ascii="Times New Roman" w:hAnsi="Times New Roman"/>
            <w:sz w:val="20"/>
            <w:szCs w:val="20"/>
          </w:rPr>
          <w:t>http://www.ccsso.org/resources/programs/interstate_teacher_assessment_consortium_(intasc).html</w:t>
        </w:r>
      </w:hyperlink>
      <w:r w:rsidR="00791DC5">
        <w:rPr>
          <w:rFonts w:ascii="Times New Roman" w:hAnsi="Times New Roman"/>
        </w:rPr>
        <w:t xml:space="preserve"> </w:t>
      </w:r>
      <w:r w:rsidR="00791DC5" w:rsidRPr="00B01658">
        <w:rPr>
          <w:rFonts w:ascii="Times New Roman" w:hAnsi="Times New Roman"/>
          <w:sz w:val="20"/>
          <w:szCs w:val="20"/>
        </w:rPr>
        <w:t xml:space="preserve">and </w:t>
      </w:r>
      <w:r w:rsidRPr="00B01658">
        <w:rPr>
          <w:rFonts w:ascii="Times New Roman" w:hAnsi="Times New Roman"/>
          <w:sz w:val="20"/>
          <w:szCs w:val="20"/>
        </w:rPr>
        <w:t>PGES (Professional G</w:t>
      </w:r>
      <w:r w:rsidR="00791DC5" w:rsidRPr="00B01658">
        <w:rPr>
          <w:rFonts w:ascii="Times New Roman" w:hAnsi="Times New Roman"/>
          <w:sz w:val="20"/>
          <w:szCs w:val="20"/>
        </w:rPr>
        <w:t>rowth and Effectiveness System)</w:t>
      </w:r>
      <w:r w:rsidR="00B01658">
        <w:rPr>
          <w:rFonts w:ascii="Times New Roman" w:hAnsi="Times New Roman"/>
          <w:sz w:val="20"/>
          <w:szCs w:val="20"/>
        </w:rPr>
        <w:t xml:space="preserve"> </w:t>
      </w:r>
      <w:r w:rsidRPr="00B01658">
        <w:rPr>
          <w:rFonts w:ascii="Times New Roman" w:hAnsi="Times New Roman"/>
          <w:sz w:val="20"/>
          <w:szCs w:val="20"/>
        </w:rPr>
        <w:t>Domains</w:t>
      </w:r>
      <w:r w:rsidR="00791DC5" w:rsidRPr="00B01658">
        <w:rPr>
          <w:rFonts w:ascii="Times New Roman" w:hAnsi="Times New Roman"/>
          <w:sz w:val="20"/>
          <w:szCs w:val="20"/>
        </w:rPr>
        <w:t xml:space="preserve"> </w:t>
      </w:r>
      <w:hyperlink r:id="rId11" w:history="1">
        <w:r w:rsidR="00791DC5" w:rsidRPr="00B01658">
          <w:rPr>
            <w:rStyle w:val="Hyperlink"/>
            <w:rFonts w:ascii="Times New Roman" w:hAnsi="Times New Roman"/>
            <w:sz w:val="20"/>
            <w:szCs w:val="20"/>
          </w:rPr>
          <w:t>http://education.ky.gov/teachers/PGES/Pages/PGES.aspx</w:t>
        </w:r>
      </w:hyperlink>
      <w:r w:rsidR="00791DC5" w:rsidRPr="00B01658">
        <w:rPr>
          <w:rFonts w:ascii="Times New Roman" w:hAnsi="Times New Roman"/>
          <w:sz w:val="20"/>
          <w:szCs w:val="20"/>
        </w:rPr>
        <w:t xml:space="preserve"> </w:t>
      </w:r>
    </w:p>
    <w:sectPr w:rsidR="00A711F8" w:rsidRPr="00B01658" w:rsidSect="00406F8E">
      <w:footerReference w:type="even" r:id="rId12"/>
      <w:footerReference w:type="default" r:id="rId13"/>
      <w:pgSz w:w="15840" w:h="12240" w:orient="landscape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33113" w14:textId="77777777" w:rsidR="00791DC5" w:rsidRDefault="00791DC5" w:rsidP="00DB5AC4">
      <w:r>
        <w:separator/>
      </w:r>
    </w:p>
  </w:endnote>
  <w:endnote w:type="continuationSeparator" w:id="0">
    <w:p w14:paraId="26396CC9" w14:textId="77777777" w:rsidR="00791DC5" w:rsidRDefault="00791DC5" w:rsidP="00DB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768D5" w14:textId="77777777" w:rsidR="00791DC5" w:rsidRDefault="00791DC5" w:rsidP="00A82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20283" w14:textId="77777777" w:rsidR="00791DC5" w:rsidRDefault="00791DC5" w:rsidP="00DB5AC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E8BBD" w14:textId="77777777" w:rsidR="00791DC5" w:rsidRDefault="00791DC5" w:rsidP="00A82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6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14571C" w14:textId="77777777" w:rsidR="00791DC5" w:rsidRDefault="00791DC5" w:rsidP="00DB5A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16804" w14:textId="77777777" w:rsidR="00791DC5" w:rsidRDefault="00791DC5" w:rsidP="00DB5AC4">
      <w:r>
        <w:separator/>
      </w:r>
    </w:p>
  </w:footnote>
  <w:footnote w:type="continuationSeparator" w:id="0">
    <w:p w14:paraId="028ADC62" w14:textId="77777777" w:rsidR="00791DC5" w:rsidRDefault="00791DC5" w:rsidP="00DB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2E1"/>
    <w:multiLevelType w:val="hybridMultilevel"/>
    <w:tmpl w:val="249E1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DC16AA"/>
    <w:multiLevelType w:val="hybridMultilevel"/>
    <w:tmpl w:val="5C4EB9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84D98"/>
    <w:multiLevelType w:val="hybridMultilevel"/>
    <w:tmpl w:val="E7E84E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60DE2"/>
    <w:multiLevelType w:val="hybridMultilevel"/>
    <w:tmpl w:val="94A039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B4167"/>
    <w:multiLevelType w:val="hybridMultilevel"/>
    <w:tmpl w:val="85965D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861D27"/>
    <w:multiLevelType w:val="hybridMultilevel"/>
    <w:tmpl w:val="14E614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75725A"/>
    <w:multiLevelType w:val="hybridMultilevel"/>
    <w:tmpl w:val="874E5618"/>
    <w:lvl w:ilvl="0" w:tplc="0409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7">
    <w:nsid w:val="521D5B73"/>
    <w:multiLevelType w:val="hybridMultilevel"/>
    <w:tmpl w:val="10AA98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344CF4"/>
    <w:multiLevelType w:val="hybridMultilevel"/>
    <w:tmpl w:val="09D233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E23AF9"/>
    <w:multiLevelType w:val="hybridMultilevel"/>
    <w:tmpl w:val="4B6CDE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81657F"/>
    <w:multiLevelType w:val="hybridMultilevel"/>
    <w:tmpl w:val="10560774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1">
    <w:nsid w:val="650F4567"/>
    <w:multiLevelType w:val="hybridMultilevel"/>
    <w:tmpl w:val="93A6C8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F7024A"/>
    <w:multiLevelType w:val="hybridMultilevel"/>
    <w:tmpl w:val="ED5A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FD5928"/>
    <w:multiLevelType w:val="hybridMultilevel"/>
    <w:tmpl w:val="45C639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D87F7D"/>
    <w:multiLevelType w:val="hybridMultilevel"/>
    <w:tmpl w:val="938A8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46461"/>
    <w:multiLevelType w:val="hybridMultilevel"/>
    <w:tmpl w:val="6576FF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A20F81"/>
    <w:multiLevelType w:val="hybridMultilevel"/>
    <w:tmpl w:val="011CE1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704A59"/>
    <w:multiLevelType w:val="hybridMultilevel"/>
    <w:tmpl w:val="DC16E2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1"/>
  </w:num>
  <w:num w:numId="5">
    <w:abstractNumId w:val="1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2"/>
  </w:num>
  <w:num w:numId="11">
    <w:abstractNumId w:val="6"/>
  </w:num>
  <w:num w:numId="12">
    <w:abstractNumId w:val="17"/>
  </w:num>
  <w:num w:numId="13">
    <w:abstractNumId w:val="10"/>
  </w:num>
  <w:num w:numId="14">
    <w:abstractNumId w:val="8"/>
  </w:num>
  <w:num w:numId="15">
    <w:abstractNumId w:val="7"/>
  </w:num>
  <w:num w:numId="16">
    <w:abstractNumId w:val="14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0F"/>
    <w:rsid w:val="00021ED7"/>
    <w:rsid w:val="00043E3E"/>
    <w:rsid w:val="00044F69"/>
    <w:rsid w:val="000453DA"/>
    <w:rsid w:val="000851F7"/>
    <w:rsid w:val="000A47D1"/>
    <w:rsid w:val="000F0713"/>
    <w:rsid w:val="00243575"/>
    <w:rsid w:val="00255A68"/>
    <w:rsid w:val="0028117C"/>
    <w:rsid w:val="002C3BE9"/>
    <w:rsid w:val="0032740F"/>
    <w:rsid w:val="003411DD"/>
    <w:rsid w:val="00380B22"/>
    <w:rsid w:val="003C483B"/>
    <w:rsid w:val="00406F8E"/>
    <w:rsid w:val="00453F42"/>
    <w:rsid w:val="006801C7"/>
    <w:rsid w:val="00752FBE"/>
    <w:rsid w:val="00783CA9"/>
    <w:rsid w:val="00791DC5"/>
    <w:rsid w:val="007E1BAA"/>
    <w:rsid w:val="0080409F"/>
    <w:rsid w:val="00805979"/>
    <w:rsid w:val="008F22C5"/>
    <w:rsid w:val="009E5111"/>
    <w:rsid w:val="00A22D55"/>
    <w:rsid w:val="00A711F8"/>
    <w:rsid w:val="00A82053"/>
    <w:rsid w:val="00AA7918"/>
    <w:rsid w:val="00AE5060"/>
    <w:rsid w:val="00B01658"/>
    <w:rsid w:val="00C761DA"/>
    <w:rsid w:val="00CA722C"/>
    <w:rsid w:val="00CB6603"/>
    <w:rsid w:val="00CF6D9F"/>
    <w:rsid w:val="00DB516C"/>
    <w:rsid w:val="00DB5AC4"/>
    <w:rsid w:val="00F40696"/>
    <w:rsid w:val="00F66F5F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06039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4F69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4F69"/>
    <w:rPr>
      <w:rFonts w:ascii="Times" w:eastAsia="Times" w:hAnsi="Times" w:cs="Times New Roman"/>
      <w:szCs w:val="20"/>
    </w:rPr>
  </w:style>
  <w:style w:type="paragraph" w:styleId="BodyText">
    <w:name w:val="Body Text"/>
    <w:basedOn w:val="Normal"/>
    <w:link w:val="BodyTextChar"/>
    <w:rsid w:val="00044F69"/>
    <w:rPr>
      <w:rFonts w:ascii="Palatino" w:eastAsia="Times" w:hAnsi="Palatino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44F69"/>
    <w:rPr>
      <w:rFonts w:ascii="Palatino" w:eastAsia="Times" w:hAnsi="Palatino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F66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A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AC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B5A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AC4"/>
  </w:style>
  <w:style w:type="character" w:styleId="PageNumber">
    <w:name w:val="page number"/>
    <w:basedOn w:val="DefaultParagraphFont"/>
    <w:uiPriority w:val="99"/>
    <w:semiHidden/>
    <w:unhideWhenUsed/>
    <w:rsid w:val="00DB5AC4"/>
  </w:style>
  <w:style w:type="character" w:styleId="Hyperlink">
    <w:name w:val="Hyperlink"/>
    <w:basedOn w:val="DefaultParagraphFont"/>
    <w:uiPriority w:val="99"/>
    <w:unhideWhenUsed/>
    <w:rsid w:val="00FB5D4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791DC5"/>
  </w:style>
  <w:style w:type="character" w:customStyle="1" w:styleId="EndnoteTextChar">
    <w:name w:val="Endnote Text Char"/>
    <w:basedOn w:val="DefaultParagraphFont"/>
    <w:link w:val="EndnoteText"/>
    <w:uiPriority w:val="99"/>
    <w:rsid w:val="00791DC5"/>
  </w:style>
  <w:style w:type="character" w:styleId="EndnoteReference">
    <w:name w:val="endnote reference"/>
    <w:basedOn w:val="DefaultParagraphFont"/>
    <w:uiPriority w:val="99"/>
    <w:unhideWhenUsed/>
    <w:rsid w:val="00791DC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4F69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4F69"/>
    <w:rPr>
      <w:rFonts w:ascii="Times" w:eastAsia="Times" w:hAnsi="Times" w:cs="Times New Roman"/>
      <w:szCs w:val="20"/>
    </w:rPr>
  </w:style>
  <w:style w:type="paragraph" w:styleId="BodyText">
    <w:name w:val="Body Text"/>
    <w:basedOn w:val="Normal"/>
    <w:link w:val="BodyTextChar"/>
    <w:rsid w:val="00044F69"/>
    <w:rPr>
      <w:rFonts w:ascii="Palatino" w:eastAsia="Times" w:hAnsi="Palatino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44F69"/>
    <w:rPr>
      <w:rFonts w:ascii="Palatino" w:eastAsia="Times" w:hAnsi="Palatino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F66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A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AC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B5A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AC4"/>
  </w:style>
  <w:style w:type="character" w:styleId="PageNumber">
    <w:name w:val="page number"/>
    <w:basedOn w:val="DefaultParagraphFont"/>
    <w:uiPriority w:val="99"/>
    <w:semiHidden/>
    <w:unhideWhenUsed/>
    <w:rsid w:val="00DB5AC4"/>
  </w:style>
  <w:style w:type="character" w:styleId="Hyperlink">
    <w:name w:val="Hyperlink"/>
    <w:basedOn w:val="DefaultParagraphFont"/>
    <w:uiPriority w:val="99"/>
    <w:unhideWhenUsed/>
    <w:rsid w:val="00FB5D4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791DC5"/>
  </w:style>
  <w:style w:type="character" w:customStyle="1" w:styleId="EndnoteTextChar">
    <w:name w:val="Endnote Text Char"/>
    <w:basedOn w:val="DefaultParagraphFont"/>
    <w:link w:val="EndnoteText"/>
    <w:uiPriority w:val="99"/>
    <w:rsid w:val="00791DC5"/>
  </w:style>
  <w:style w:type="character" w:styleId="EndnoteReference">
    <w:name w:val="endnote reference"/>
    <w:basedOn w:val="DefaultParagraphFont"/>
    <w:uiPriority w:val="99"/>
    <w:unhideWhenUsed/>
    <w:rsid w:val="00791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ducation.ky.gov/teachers/PGES/Pages/PGES.aspx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ccsso.org/resources/programs/interstate_teacher_assessment_consortium_(intasc)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00A32F-1CF9-684E-B758-BDF8B500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1143</Words>
  <Characters>6520</Characters>
  <Application>Microsoft Macintosh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Morrison,Danna Lorraine</dc:creator>
  <cp:keywords/>
  <dc:description/>
  <cp:lastModifiedBy>Morrison,Danna Lorraine</cp:lastModifiedBy>
  <cp:revision>6</cp:revision>
  <cp:lastPrinted>2014-12-05T17:40:00Z</cp:lastPrinted>
  <dcterms:created xsi:type="dcterms:W3CDTF">2014-12-03T22:46:00Z</dcterms:created>
  <dcterms:modified xsi:type="dcterms:W3CDTF">2014-12-05T18:05:00Z</dcterms:modified>
</cp:coreProperties>
</file>