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E682" w14:textId="4FDD48AF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D380074" wp14:editId="585BB923">
            <wp:extent cx="2634143" cy="681295"/>
            <wp:effectExtent l="0" t="0" r="0" b="5080"/>
            <wp:docPr id="2" name="Picture 2" descr="/var/folders/lq/fmsq74c94876307f_7_cvwjw0000gp/T/com.microsoft.Word/Content.MSO/D60DEC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q/fmsq74c94876307f_7_cvwjw0000gp/T/com.microsoft.Word/Content.MSO/D60DEC3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91" cy="7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  <w:t xml:space="preserve">     </w:t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87656E2" wp14:editId="1766A8FF">
            <wp:extent cx="1780109" cy="855677"/>
            <wp:effectExtent l="0" t="0" r="0" b="0"/>
            <wp:docPr id="1" name="Picture 1" descr="/var/folders/lq/fmsq74c94876307f_7_cvwjw0000gp/T/com.microsoft.Word/Content.MSO/791C4B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lq/fmsq74c94876307f_7_cvwjw0000gp/T/com.microsoft.Word/Content.MSO/791C4B1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5" cy="8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  <w:t> </w:t>
      </w:r>
    </w:p>
    <w:p w14:paraId="668E18C6" w14:textId="586DFABA" w:rsidR="006E0890" w:rsidRDefault="006E0890" w:rsidP="031D0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</w:pPr>
    </w:p>
    <w:p w14:paraId="0E38A556" w14:textId="77777777" w:rsidR="006E0890" w:rsidRDefault="006E0890" w:rsidP="031D0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</w:pPr>
    </w:p>
    <w:p w14:paraId="246ACADE" w14:textId="29848F4E" w:rsidR="000F59BE" w:rsidRDefault="031D0F07" w:rsidP="397DD21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proofErr w:type="gramStart"/>
      <w:r w:rsidRPr="397DD21C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announces</w:t>
      </w:r>
      <w:proofErr w:type="gramEnd"/>
      <w:r w:rsidRPr="397DD21C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 the </w:t>
      </w:r>
      <w:r w:rsidR="2AA983AF" w:rsidRPr="397DD21C">
        <w:rPr>
          <w:rStyle w:val="normaltextrun"/>
          <w:rFonts w:ascii="Calibri" w:hAnsi="Calibri" w:cs="Calibri"/>
          <w:i/>
          <w:iCs/>
          <w:u w:val="single"/>
        </w:rPr>
        <w:t>20th</w:t>
      </w:r>
      <w:r w:rsidRPr="397DD21C">
        <w:rPr>
          <w:rStyle w:val="normaltextrun"/>
          <w:rFonts w:ascii="Calibri" w:hAnsi="Calibri" w:cs="Calibri"/>
          <w:i/>
          <w:iCs/>
          <w:u w:val="single"/>
        </w:rPr>
        <w:t> </w:t>
      </w:r>
      <w:r w:rsidRPr="397DD21C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annual</w:t>
      </w:r>
      <w:r w:rsidRPr="397DD21C">
        <w:rPr>
          <w:rStyle w:val="eop"/>
          <w:rFonts w:ascii="Calibri" w:hAnsi="Calibri" w:cs="Calibri"/>
          <w:b/>
          <w:bCs/>
          <w:color w:val="000000" w:themeColor="text1"/>
          <w:u w:val="single"/>
        </w:rPr>
        <w:t> </w:t>
      </w:r>
    </w:p>
    <w:p w14:paraId="2FF55E9F" w14:textId="2E2BA012" w:rsidR="000F59BE" w:rsidRDefault="000F59BE" w:rsidP="000F59B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Mary K.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Bosteel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 Tachau</w:t>
      </w:r>
    </w:p>
    <w:p w14:paraId="733BC789" w14:textId="5AA8A57C" w:rsidR="000F59BE" w:rsidRDefault="000F59BE" w:rsidP="000F59B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Gender Equity Award</w:t>
      </w:r>
    </w:p>
    <w:p w14:paraId="5762C170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9ADFCE9" w14:textId="4EC06841" w:rsidR="000F59BE" w:rsidRDefault="031D0F07" w:rsidP="397DD2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97DD21C">
        <w:rPr>
          <w:rStyle w:val="normaltextrun"/>
          <w:rFonts w:ascii="Calibri" w:hAnsi="Calibri" w:cs="Calibri"/>
          <w:sz w:val="20"/>
          <w:szCs w:val="20"/>
        </w:rPr>
        <w:t>Nominations are invited for the Mary K. Bonsteel Tachau Gender Equity Award </w:t>
      </w:r>
      <w:r w:rsidRPr="397DD21C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which will be presented to a member of the UofL community--broadly defined to include all of those, past and present, who have some affiliation with the University of Louisville -- whose work has directly furthered gender equity. The prestigious award will be announced</w:t>
      </w:r>
      <w:r w:rsidR="003C67AE" w:rsidRPr="397DD21C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397DD21C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by the UofL Women’s Center and the UofL Commission on the Status of Women, at the Women’s Center virtual Empowerment Program Novembe</w:t>
      </w:r>
      <w:r w:rsidRPr="397DD21C">
        <w:rPr>
          <w:rStyle w:val="normaltextrun"/>
          <w:rFonts w:ascii="Calibri" w:hAnsi="Calibri" w:cs="Calibri"/>
          <w:sz w:val="20"/>
          <w:szCs w:val="20"/>
        </w:rPr>
        <w:t>r</w:t>
      </w:r>
      <w:r w:rsidRPr="397DD21C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754A4CE3" w:rsidRPr="397DD21C">
        <w:rPr>
          <w:rStyle w:val="normaltextrun"/>
          <w:rFonts w:ascii="Calibri" w:hAnsi="Calibri" w:cs="Calibri"/>
          <w:sz w:val="20"/>
          <w:szCs w:val="20"/>
        </w:rPr>
        <w:t>4, 2021</w:t>
      </w:r>
      <w:r w:rsidRPr="397DD21C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0F59BE" w:rsidRPr="397DD21C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Examples of projects consistent with the scope of the Women’s Center, the Commission, and the focus on women’s rights which characterized Dr. Tachau’s life include, but are not limited to: </w:t>
      </w:r>
      <w:r w:rsidR="000F59BE" w:rsidRPr="397DD21C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62CC45D8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1A04915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 that 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</w:rPr>
        <w:t>promotes women’s equality and gender equity by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: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D208DC3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4EB313B" w14:textId="77777777" w:rsidR="000F59BE" w:rsidRDefault="000F59BE" w:rsidP="000F59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creating institutional and/or structural change (for example, to ensure pay equity or to monitor affirmative action goals with respect to gender);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DCC7189" w14:textId="77777777" w:rsidR="000F59BE" w:rsidRDefault="000F59BE" w:rsidP="000F59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performing institutional work to address an issue of particular concern to women (such as violence against women on campus or in the community; the availability of scholarship funds for women; or the status of women athletes at the university);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72C6B16" w14:textId="77777777" w:rsidR="000F59BE" w:rsidRDefault="000F59BE" w:rsidP="000F59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using one’s own position within the institution to work strategically on behalf of other women (for example, by establishing an organized mentoring program; or working to ensure that women move into organizational positions of decision-making authority)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E150E6C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8D7207E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 that 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</w:rPr>
        <w:t>increases women’s self-reliance by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0068B1D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613D5CA" w14:textId="77777777" w:rsidR="000F59BE" w:rsidRDefault="000F59BE" w:rsidP="000F59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expanding educational opportunity for women (for example, recruiting women students for traditionally male dominated professions &amp; supporting their continued professional development in those professions; or working to ensure adequate funding for, and appropriate financial support of traditionally female occupations such as nursing, education, and social work);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1FD82C6" w14:textId="77777777" w:rsidR="000F59BE" w:rsidRDefault="000F59BE" w:rsidP="000F59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addressing women’s ongoing professional development (such as creating scholarships and/or professional internships for women in order to address ongoing professional development issues)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58E97FB" w14:textId="77777777" w:rsidR="000F59BE" w:rsidRDefault="000F59BE" w:rsidP="000F59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documenting the negative effects of gender on women’s career paths and/or creating programs which address the barriers created by gender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A695EE9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76B029C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 that 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</w:rPr>
        <w:t>highlights women’s contributions to all cultures and societies by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: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F4FFF27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AFC44E5" w14:textId="77777777" w:rsidR="000F59BE" w:rsidRDefault="000F59BE" w:rsidP="000F59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work in the arts which opens new paths of gender equity for women artists or which explicitly addresses “art as a vehicle for social change”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AEBFB35" w14:textId="77777777" w:rsidR="000F59BE" w:rsidRDefault="000F59BE" w:rsidP="000F59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work which particularly recognizes diversity (by race/ethnicity, sexual orientation, socio-economic class, religion, or country of origin, etc.) in the women’s movement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A10D6F3" w14:textId="77777777" w:rsidR="000F59BE" w:rsidRDefault="000F59BE" w:rsidP="000F59B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exceptional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accomplishments of women who are historically “firsts” in some area of their lives (first woman provost, CEO, mayor, etc.)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313190C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lastRenderedPageBreak/>
        <w:t> </w:t>
      </w:r>
    </w:p>
    <w:p w14:paraId="2EB4A2FF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2DDEEF8" w14:textId="77777777" w:rsidR="000F59BE" w:rsidRDefault="000F59BE" w:rsidP="000F59B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Nomination Procedure</w:t>
      </w:r>
      <w:r>
        <w:rPr>
          <w:rStyle w:val="eop"/>
          <w:rFonts w:ascii="Calibri" w:hAnsi="Calibri" w:cs="Calibri"/>
          <w:color w:val="000000"/>
        </w:rPr>
        <w:t> </w:t>
      </w:r>
    </w:p>
    <w:p w14:paraId="7725943B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B48A1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422EC39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Nominations are welcome from any person familiar with the nominee’s achievements.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ACD2C63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C2C981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To nominate someone, please submit: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5D3D184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A19BE5F" w14:textId="77777777" w:rsidR="000F59BE" w:rsidRDefault="000F59BE" w:rsidP="000F59B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The nomination form below;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8A92173" w14:textId="77777777" w:rsidR="000F59BE" w:rsidRDefault="000F59BE" w:rsidP="000F59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A brief letter explaining the nominee’s connection to the University of Louisville and work on behalf of gender equity.  Letters of nomination will normally be 500-1000 words in length.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B74F192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064621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NOMINEE INFORMATION: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6146739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7C8BF23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Full Name: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B597BD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2F147BE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Address: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D5A0D13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2B495ED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City, State, Zip:      Phone: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4E88109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6AB0B3C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ADAFC41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NOMINATOR INFORMATION: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E0BFC0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CD0EED7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Full Name: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6677477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9EBC237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Address: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486684F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35C7E9C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City, State, Zip:      Phone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E71ED55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3AA945E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Email: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20AC6B9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2766241" w14:textId="11CE53D6" w:rsidR="000F59BE" w:rsidRDefault="0EC5451E" w:rsidP="397DD2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The Women’s Center expects that the recipient will be available to be recognized for </w:t>
      </w:r>
      <w:proofErr w:type="gramStart"/>
      <w:r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their  award</w:t>
      </w:r>
      <w:proofErr w:type="gramEnd"/>
      <w:r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during the Empowerment Program o</w:t>
      </w:r>
      <w:r w:rsidRPr="7D6FC8A8">
        <w:rPr>
          <w:rStyle w:val="normaltextrun"/>
          <w:rFonts w:ascii="Calibri" w:hAnsi="Calibri" w:cs="Calibri"/>
          <w:b/>
          <w:bCs/>
          <w:sz w:val="20"/>
          <w:szCs w:val="20"/>
        </w:rPr>
        <w:t>n </w:t>
      </w:r>
      <w:r w:rsidRPr="7D6FC8A8">
        <w:rPr>
          <w:rStyle w:val="normaltextrun"/>
          <w:rFonts w:ascii="Calibri" w:hAnsi="Calibri" w:cs="Calibri"/>
          <w:sz w:val="20"/>
          <w:szCs w:val="20"/>
        </w:rPr>
        <w:t>T</w:t>
      </w:r>
      <w:r w:rsidR="29152492" w:rsidRPr="7D6FC8A8">
        <w:rPr>
          <w:rStyle w:val="normaltextrun"/>
          <w:rFonts w:ascii="Calibri" w:hAnsi="Calibri" w:cs="Calibri"/>
          <w:sz w:val="20"/>
          <w:szCs w:val="20"/>
        </w:rPr>
        <w:t>hursday, November 4, 2021</w:t>
      </w:r>
      <w:r w:rsidR="003C67AE" w:rsidRPr="7D6FC8A8">
        <w:rPr>
          <w:rStyle w:val="normaltextrun"/>
          <w:rFonts w:ascii="Calibri" w:hAnsi="Calibri" w:cs="Calibri"/>
          <w:sz w:val="20"/>
          <w:szCs w:val="20"/>
        </w:rPr>
        <w:t>, f</w:t>
      </w:r>
      <w:r w:rsidRPr="7D6FC8A8">
        <w:rPr>
          <w:rStyle w:val="normaltextrun"/>
          <w:rFonts w:ascii="Calibri" w:hAnsi="Calibri" w:cs="Calibri"/>
          <w:sz w:val="20"/>
          <w:szCs w:val="20"/>
        </w:rPr>
        <w:t>rom 11:30 – 1:00 p.m.</w:t>
      </w:r>
      <w:r w:rsidRPr="7D6FC8A8">
        <w:rPr>
          <w:rStyle w:val="normaltextrun"/>
          <w:rFonts w:ascii="Calibri" w:hAnsi="Calibri" w:cs="Calibri"/>
          <w:color w:val="FF0000"/>
          <w:sz w:val="20"/>
          <w:szCs w:val="20"/>
        </w:rPr>
        <w:t>  </w:t>
      </w:r>
      <w:r w:rsidR="02F334C0" w:rsidRPr="7D6FC8A8">
        <w:rPr>
          <w:rStyle w:val="normaltextrun"/>
          <w:rFonts w:ascii="Calibri" w:hAnsi="Calibri" w:cs="Calibri"/>
          <w:sz w:val="20"/>
          <w:szCs w:val="20"/>
        </w:rPr>
        <w:t xml:space="preserve">The program will be virtual via Microsoft TEAMS®.  </w:t>
      </w:r>
      <w:r w:rsidRPr="7D6FC8A8">
        <w:rPr>
          <w:rStyle w:val="normaltextrun"/>
          <w:rFonts w:ascii="Calibri" w:hAnsi="Calibri" w:cs="Calibri"/>
          <w:sz w:val="20"/>
          <w:szCs w:val="20"/>
        </w:rPr>
        <w:t xml:space="preserve">Nominations and additional questions may be addressed to: Committee Chair, </w:t>
      </w:r>
      <w:r w:rsidR="00844BD5" w:rsidRPr="7D6FC8A8">
        <w:rPr>
          <w:rStyle w:val="normaltextrun"/>
          <w:rFonts w:ascii="Calibri" w:hAnsi="Calibri" w:cs="Calibri"/>
          <w:sz w:val="20"/>
          <w:szCs w:val="20"/>
        </w:rPr>
        <w:t>Barbara</w:t>
      </w:r>
      <w:r w:rsidR="00844BD5"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Bishop</w:t>
      </w:r>
      <w:r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, </w:t>
      </w:r>
      <w:r w:rsidR="00844BD5"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bjkinn01</w:t>
      </w:r>
      <w:r w:rsidRPr="7D6FC8A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@louisville.edu, Commission on the Status of Women. </w:t>
      </w:r>
    </w:p>
    <w:p w14:paraId="62A4102F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B0DBA3C" w14:textId="0922C6A9" w:rsidR="000F59BE" w:rsidRDefault="000F59BE" w:rsidP="2129F09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2129F09D">
        <w:rPr>
          <w:rStyle w:val="normaltextrun"/>
          <w:rFonts w:ascii="Calibri" w:hAnsi="Calibri" w:cs="Calibri"/>
          <w:b/>
          <w:bCs/>
          <w:u w:val="single"/>
        </w:rPr>
        <w:t>Nomination Deadline is </w:t>
      </w:r>
      <w:r w:rsidR="08708696" w:rsidRPr="2129F09D">
        <w:rPr>
          <w:rStyle w:val="normaltextrun"/>
          <w:rFonts w:ascii="Calibri" w:hAnsi="Calibri" w:cs="Calibri"/>
          <w:b/>
          <w:bCs/>
          <w:u w:val="single"/>
        </w:rPr>
        <w:t>Tuesday, October 12</w:t>
      </w:r>
      <w:r w:rsidRPr="2129F09D">
        <w:rPr>
          <w:rStyle w:val="normaltextrun"/>
          <w:rFonts w:ascii="Calibri" w:hAnsi="Calibri" w:cs="Calibri"/>
          <w:b/>
          <w:bCs/>
          <w:u w:val="single"/>
        </w:rPr>
        <w:t>, 202</w:t>
      </w:r>
      <w:r w:rsidR="6BBF0C79" w:rsidRPr="2129F09D">
        <w:rPr>
          <w:rStyle w:val="normaltextrun"/>
          <w:rFonts w:ascii="Calibri" w:hAnsi="Calibri" w:cs="Calibri"/>
          <w:b/>
          <w:bCs/>
          <w:u w:val="single"/>
        </w:rPr>
        <w:t>1</w:t>
      </w:r>
      <w:r w:rsidRPr="2129F09D">
        <w:rPr>
          <w:rStyle w:val="normaltextrun"/>
          <w:rFonts w:ascii="Calibri" w:hAnsi="Calibri" w:cs="Calibri"/>
          <w:b/>
          <w:bCs/>
          <w:u w:val="single"/>
        </w:rPr>
        <w:t> by 5:00 p.m.</w:t>
      </w:r>
      <w:r w:rsidRPr="2129F09D">
        <w:rPr>
          <w:rStyle w:val="eop"/>
          <w:rFonts w:ascii="Calibri" w:hAnsi="Calibri" w:cs="Calibri"/>
          <w:color w:val="000000" w:themeColor="text1"/>
        </w:rPr>
        <w:t> </w:t>
      </w:r>
    </w:p>
    <w:p w14:paraId="16DBDB42" w14:textId="77777777" w:rsidR="006E0890" w:rsidRDefault="000F59BE" w:rsidP="006E08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45B8D7" w14:textId="50BD4427" w:rsidR="000F59BE" w:rsidRDefault="000F59BE" w:rsidP="006E08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The Mary K Tachau Gender Equity Award is intended to honor the memory of Dr. Mary K. Tachau, “a women’s rights activist, nationally recognized constitutional historian and member of the [UofL] history department [who] became the first female chair of the [UofL] history department, and the [UofL] faculty senate.” Dr.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Tachau’s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other</w:t>
      </w:r>
      <w:r w:rsidR="006E0890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1729B">
        <w:rPr>
          <w:rStyle w:val="normaltextrun"/>
          <w:rFonts w:ascii="Calibri" w:hAnsi="Calibri" w:cs="Calibri"/>
          <w:sz w:val="20"/>
          <w:szCs w:val="20"/>
        </w:rPr>
        <w:t>university service included membership on the Steering Committee on Women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's Studies</w:t>
      </w:r>
      <w:r w:rsidR="00CB293B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and the Affirmative Action Committee. She received the Distinguished Teaching Award in 1988. Dr. </w:t>
      </w:r>
      <w:proofErr w:type="spellStart"/>
      <w:r w:rsidR="00CB293B">
        <w:rPr>
          <w:rStyle w:val="normaltextrun"/>
          <w:rFonts w:ascii="Calibri" w:hAnsi="Calibri" w:cs="Calibri"/>
          <w:color w:val="000000"/>
          <w:sz w:val="20"/>
          <w:szCs w:val="20"/>
        </w:rPr>
        <w:t>T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achau’s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 papers are housed in the Women's History Collection at the University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  Archives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> (</w:t>
      </w:r>
      <w:hyperlink r:id="rId10" w:tgtFrame="_blank" w:history="1">
        <w:r>
          <w:rPr>
            <w:rStyle w:val="normaltextrun"/>
            <w:rFonts w:ascii="Calibri" w:hAnsi="Calibri" w:cs="Calibri"/>
            <w:color w:val="000000"/>
            <w:sz w:val="20"/>
            <w:szCs w:val="20"/>
            <w:u w:val="single"/>
          </w:rPr>
          <w:t>http://library.louisville.edu/uarc/tachau.html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 ) as part of the Women’s  Manuscripts Collection Project.</w:t>
      </w:r>
      <w:r>
        <w:rPr>
          <w:rStyle w:val="normaltextrun"/>
          <w:rFonts w:ascii="Calibri" w:hAnsi="Calibri" w:cs="Calibri"/>
          <w:sz w:val="20"/>
          <w:szCs w:val="20"/>
        </w:rPr>
        <w:t>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D0D292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0D4F9B" w14:textId="77777777" w:rsidR="00E043E5" w:rsidRDefault="00E043E5"/>
    <w:sectPr w:rsidR="00E043E5" w:rsidSect="00D0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FD8"/>
    <w:multiLevelType w:val="multilevel"/>
    <w:tmpl w:val="B33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107D2"/>
    <w:multiLevelType w:val="multilevel"/>
    <w:tmpl w:val="4C6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F0905"/>
    <w:multiLevelType w:val="multilevel"/>
    <w:tmpl w:val="5C12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C0518"/>
    <w:multiLevelType w:val="multilevel"/>
    <w:tmpl w:val="58B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3315"/>
    <w:multiLevelType w:val="multilevel"/>
    <w:tmpl w:val="F5F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7D201F"/>
    <w:multiLevelType w:val="multilevel"/>
    <w:tmpl w:val="EB3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E"/>
    <w:rsid w:val="000F59BE"/>
    <w:rsid w:val="0021ACB2"/>
    <w:rsid w:val="003C67AE"/>
    <w:rsid w:val="00493F09"/>
    <w:rsid w:val="00516964"/>
    <w:rsid w:val="006E0890"/>
    <w:rsid w:val="00844BD5"/>
    <w:rsid w:val="00B1729B"/>
    <w:rsid w:val="00CB293B"/>
    <w:rsid w:val="00D07132"/>
    <w:rsid w:val="00E043E5"/>
    <w:rsid w:val="02F334C0"/>
    <w:rsid w:val="031D0F07"/>
    <w:rsid w:val="08708696"/>
    <w:rsid w:val="0AB3B9BF"/>
    <w:rsid w:val="0EC5451E"/>
    <w:rsid w:val="18310E24"/>
    <w:rsid w:val="2129F09D"/>
    <w:rsid w:val="22762AE5"/>
    <w:rsid w:val="25261798"/>
    <w:rsid w:val="27A2331E"/>
    <w:rsid w:val="29152492"/>
    <w:rsid w:val="2AA983AF"/>
    <w:rsid w:val="397DD21C"/>
    <w:rsid w:val="443C2004"/>
    <w:rsid w:val="6BBF0C79"/>
    <w:rsid w:val="754A4CE3"/>
    <w:rsid w:val="7D6FC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448A"/>
  <w14:defaultImageDpi w14:val="32767"/>
  <w15:chartTrackingRefBased/>
  <w15:docId w15:val="{309BB600-BD7E-2548-B0C5-88342BD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59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59BE"/>
  </w:style>
  <w:style w:type="character" w:customStyle="1" w:styleId="eop">
    <w:name w:val="eop"/>
    <w:basedOn w:val="DefaultParagraphFont"/>
    <w:rsid w:val="000F59BE"/>
  </w:style>
  <w:style w:type="paragraph" w:styleId="BalloonText">
    <w:name w:val="Balloon Text"/>
    <w:basedOn w:val="Normal"/>
    <w:link w:val="BalloonTextChar"/>
    <w:uiPriority w:val="99"/>
    <w:semiHidden/>
    <w:unhideWhenUsed/>
    <w:rsid w:val="003C67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ibrary.louisville.edu/uarc/tachau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1FB36CDF2F6439E30CE59C24E4BF9" ma:contentTypeVersion="11" ma:contentTypeDescription="Create a new document." ma:contentTypeScope="" ma:versionID="9aa1c559d4ecb2a951393f0e421db159">
  <xsd:schema xmlns:xsd="http://www.w3.org/2001/XMLSchema" xmlns:xs="http://www.w3.org/2001/XMLSchema" xmlns:p="http://schemas.microsoft.com/office/2006/metadata/properties" xmlns:ns2="92826cb5-3fe1-46bd-8aa7-a0547e2dc147" targetNamespace="http://schemas.microsoft.com/office/2006/metadata/properties" ma:root="true" ma:fieldsID="e95a26291c2f110a03ddefbb7a8cc4ff" ns2:_="">
    <xsd:import namespace="92826cb5-3fe1-46bd-8aa7-a0547e2dc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6cb5-3fe1-46bd-8aa7-a0547e2dc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35DCD-DAED-42D8-931B-0614A5F4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26cb5-3fe1-46bd-8aa7-a0547e2dc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C5750-44F9-463C-BAE0-3F9BB38F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6E239-FB25-419C-B599-71E3D7007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Bishop,Barbara Kinney</cp:lastModifiedBy>
  <cp:revision>2</cp:revision>
  <cp:lastPrinted>2020-09-25T21:19:00Z</cp:lastPrinted>
  <dcterms:created xsi:type="dcterms:W3CDTF">2021-09-29T11:29:00Z</dcterms:created>
  <dcterms:modified xsi:type="dcterms:W3CDTF">2021-09-29T11:29:00Z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0x0101003DE1FB36CDF2F6439E30CE59C24E4BF9</vt:lpwstr>
  </property>
</Properties>
</file>