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F1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4006"/>
        <w:gridCol w:w="3600"/>
      </w:tblGrid>
      <w:tr w:rsidR="000B268B" w:rsidRPr="00276667" w14:paraId="29B88E55" w14:textId="77777777" w:rsidTr="003A1F08">
        <w:trPr>
          <w:trHeight w:val="6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1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EC7E61D" w14:textId="77777777" w:rsidR="00276667" w:rsidRPr="00276667" w:rsidRDefault="00276667" w:rsidP="00276667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I</w:t>
            </w:r>
            <w:r w:rsidRPr="00276667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ssue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1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5D3C88B" w14:textId="77777777" w:rsidR="00276667" w:rsidRPr="00276667" w:rsidRDefault="00276667" w:rsidP="00276667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276667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Recommended Responses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1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8C14672" w14:textId="77777777" w:rsidR="00276667" w:rsidRPr="00276667" w:rsidRDefault="00276667" w:rsidP="00276667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</w:pPr>
            <w:r w:rsidRPr="00276667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</w:rPr>
              <w:t>Resource(s)</w:t>
            </w:r>
          </w:p>
        </w:tc>
      </w:tr>
      <w:tr w:rsidR="000B268B" w:rsidRPr="00276667" w14:paraId="3500F3FF" w14:textId="77777777" w:rsidTr="006973CD">
        <w:trPr>
          <w:trHeight w:val="469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1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83923BA" w14:textId="77777777" w:rsidR="00276667" w:rsidRPr="00276667" w:rsidRDefault="00964848" w:rsidP="00276667">
            <w:pPr>
              <w:spacing w:after="24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>
              <w:rPr>
                <w:rFonts w:ascii="Arial Narrow" w:eastAsia="Times New Roman" w:hAnsi="Arial Narrow" w:cs="Helvetica"/>
                <w:caps/>
                <w:color w:val="333333"/>
                <w:sz w:val="27"/>
                <w:szCs w:val="27"/>
              </w:rPr>
              <w:t>Face Coverings/Masks in Classrooms</w:t>
            </w:r>
            <w:r w:rsidR="00276667">
              <w:rPr>
                <w:rFonts w:ascii="Arial Narrow" w:eastAsia="Times New Roman" w:hAnsi="Arial Narrow" w:cs="Helvetica"/>
                <w:caps/>
                <w:color w:val="333333"/>
                <w:sz w:val="27"/>
                <w:szCs w:val="27"/>
              </w:rPr>
              <w:t xml:space="preserve"> 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1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31C7009" w14:textId="53711977" w:rsidR="000B268B" w:rsidRDefault="004059EC" w:rsidP="000B26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If a student attends</w:t>
            </w:r>
            <w:r w:rsidR="000B268B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an in-person</w:t>
            </w:r>
            <w:r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class without a face covering</w:t>
            </w:r>
            <w:r w:rsidR="000B268B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/mask</w:t>
            </w:r>
            <w:r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, then the faculty member should </w:t>
            </w:r>
            <w:r w:rsidR="000B268B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calmly </w:t>
            </w:r>
            <w:r w:rsidR="0050686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and politely </w:t>
            </w:r>
            <w:r w:rsidR="000B268B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inform the stud</w:t>
            </w:r>
            <w:r w:rsidR="00295C26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ent that there is a requirement</w:t>
            </w:r>
            <w:r w:rsidR="000B268B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that all students wear a face covering/mask in class</w:t>
            </w:r>
            <w:r w:rsidR="0050686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because we are protecting the entire community when everyone wears a mask. </w:t>
            </w:r>
            <w:r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</w:t>
            </w:r>
            <w:r w:rsidR="0050686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Instructor can point to signs on the walls, language in the syllabus, etc. to remind students of the policy.   </w:t>
            </w:r>
          </w:p>
          <w:p w14:paraId="7AFE7BCE" w14:textId="77777777" w:rsidR="000957DD" w:rsidRDefault="000957DD" w:rsidP="00EF116D">
            <w:pPr>
              <w:pStyle w:val="ListParagraph"/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0279C3CF" w14:textId="2E0BF13B" w:rsidR="0050686B" w:rsidRPr="000B268B" w:rsidRDefault="000957DD" w:rsidP="000B26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The goal is to deescalate the situation and to remember our </w:t>
            </w:r>
            <w:r w:rsidR="00217000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mission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to educate. </w:t>
            </w:r>
            <w:r w:rsidR="0050686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Inform students of changes to the </w:t>
            </w:r>
            <w:r w:rsidR="00217000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Conduct of Student Conduct</w:t>
            </w:r>
            <w:r w:rsidR="0050686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that require them to follow public health guidelines in a pandemic.  </w:t>
            </w:r>
          </w:p>
          <w:p w14:paraId="6502DE76" w14:textId="77777777" w:rsidR="000B268B" w:rsidRDefault="000B268B" w:rsidP="004059EC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694F6C66" w14:textId="05F4F671" w:rsidR="0050686B" w:rsidRDefault="000B268B" w:rsidP="000B26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I</w:t>
            </w:r>
            <w:r w:rsidR="004059EC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f </w:t>
            </w:r>
            <w:r w:rsidR="00964848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a</w:t>
            </w:r>
            <w:r w:rsidR="004059EC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student does not </w:t>
            </w:r>
            <w:r w:rsidR="0050686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have a face mask, tell the student where one can be purchased or provided.  Allow the student to return to class after the student gets a mask. </w:t>
            </w:r>
          </w:p>
          <w:p w14:paraId="53D40E67" w14:textId="77777777" w:rsidR="0050686B" w:rsidRPr="00EF116D" w:rsidRDefault="0050686B" w:rsidP="00EF116D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09395CA3" w14:textId="77777777" w:rsidR="0050686B" w:rsidRPr="00EF116D" w:rsidRDefault="0050686B" w:rsidP="00EF116D">
            <w:pPr>
              <w:pStyle w:val="ListParagraph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3A1D42DD" w14:textId="6A0F0D51" w:rsidR="000B268B" w:rsidRPr="000B268B" w:rsidRDefault="0050686B" w:rsidP="000B26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If the student simply does not </w:t>
            </w:r>
            <w:r w:rsidR="000B268B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want to wear a face covering/mask, the student should be asked to leave the class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and to participate remotely for the day or to make up work later. </w:t>
            </w:r>
          </w:p>
          <w:p w14:paraId="0F9AE4A4" w14:textId="77777777" w:rsidR="000B268B" w:rsidRDefault="000B268B" w:rsidP="004059EC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44421E93" w14:textId="640DD69A" w:rsidR="00276667" w:rsidRDefault="000B268B" w:rsidP="000B26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If the student refuses to leave the class because they are not willing to wear a face covering/mask, </w:t>
            </w:r>
            <w:r w:rsidR="009F778A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the faculty member could contact </w:t>
            </w:r>
            <w:r w:rsidR="000957DD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the </w:t>
            </w:r>
            <w:r w:rsidR="009F778A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department </w:t>
            </w:r>
            <w:r w:rsidR="000957DD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chair or designee </w:t>
            </w:r>
            <w:r w:rsidR="009F778A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to come to the class and intervene. The </w:t>
            </w:r>
            <w:r w:rsidR="000957DD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chair </w:t>
            </w:r>
            <w:r w:rsidR="009F778A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could request that the student go with them</w:t>
            </w:r>
            <w:r w:rsidR="00436EE8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to a location outside of the class</w:t>
            </w:r>
            <w:r w:rsidR="009F778A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to discuss the situation while maintaining physical distance</w:t>
            </w:r>
            <w:r w:rsidR="000957DD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 </w:t>
            </w:r>
          </w:p>
          <w:p w14:paraId="379BD3AE" w14:textId="77777777" w:rsidR="009F778A" w:rsidRPr="009F778A" w:rsidRDefault="009F778A" w:rsidP="009F778A">
            <w:pPr>
              <w:pStyle w:val="ListParagraph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701491B9" w14:textId="6CC95D5C" w:rsidR="003A1F08" w:rsidRDefault="009F778A" w:rsidP="00C62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Depending on the time of </w:t>
            </w:r>
            <w:r w:rsidR="00DC1C51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the 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class and </w:t>
            </w:r>
            <w:r w:rsidR="00DC1C51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the 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severity of </w:t>
            </w:r>
            <w:r w:rsidR="00DC1C51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the 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situation, the fa</w:t>
            </w:r>
            <w:r w:rsidR="008D215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culty member could 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cancel the class</w:t>
            </w:r>
            <w:r w:rsidR="000957DD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and ask all students to leave</w:t>
            </w:r>
            <w:r w:rsidR="00EF116D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.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Each department </w:t>
            </w:r>
            <w:r w:rsidR="00C50B5E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or college can establish standards for when the faculty member can cancel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the class</w:t>
            </w:r>
            <w:r w:rsidR="008D215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and the procedure if the de</w:t>
            </w:r>
            <w:r w:rsidR="0093686D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partment chair is unreachable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.</w:t>
            </w:r>
            <w:r w:rsidR="00DC1C51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If the faculty member 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cancel</w:t>
            </w:r>
            <w:r w:rsidR="00DC1C51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s the class, they need to inform their</w:t>
            </w:r>
            <w:r w:rsidR="008D215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d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epart</w:t>
            </w:r>
            <w:r w:rsidR="008D215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ment c</w:t>
            </w:r>
            <w:r w:rsidR="00DC1C51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hair and the </w:t>
            </w:r>
            <w:r w:rsidR="00C62F98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Dean of Students Office</w:t>
            </w:r>
            <w:r w:rsidR="006973CD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as soon as the class is over.</w:t>
            </w:r>
            <w:r w:rsidR="00C62F98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</w:t>
            </w:r>
          </w:p>
          <w:p w14:paraId="5D71F809" w14:textId="77777777" w:rsidR="000957DD" w:rsidRPr="00EF116D" w:rsidRDefault="000957DD" w:rsidP="00EF116D">
            <w:pPr>
              <w:pStyle w:val="ListParagraph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70FE0E28" w14:textId="09A3495D" w:rsidR="000957DD" w:rsidRDefault="000957DD" w:rsidP="00C62F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A student who refuses to wear a face mask can be told that they must take the class remotely and that they won’t be allowed back in the class until they wear a mask and follow university policy</w:t>
            </w:r>
          </w:p>
          <w:p w14:paraId="60276C67" w14:textId="77777777" w:rsidR="00C62F98" w:rsidRPr="00C62F98" w:rsidRDefault="00C62F98" w:rsidP="00C62F98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6376918B" w14:textId="06E6AD23" w:rsidR="003A1F08" w:rsidRPr="000B268B" w:rsidRDefault="000957DD" w:rsidP="000B268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As a last resort, should the student continue to refuse to leave the class, </w:t>
            </w:r>
            <w:r w:rsidR="00C50B5E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the faculty member </w:t>
            </w:r>
            <w:r w:rsidR="00EF116D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could</w:t>
            </w:r>
            <w:r w:rsidR="003A1F08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call University Police.</w:t>
            </w:r>
          </w:p>
          <w:p w14:paraId="56BA7170" w14:textId="77777777" w:rsidR="000B268B" w:rsidRPr="004059EC" w:rsidRDefault="000B268B" w:rsidP="004059EC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499EBDC3" w14:textId="77777777" w:rsidR="00276667" w:rsidRPr="00C62F98" w:rsidRDefault="000B268B" w:rsidP="00C50B5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Any incidents in which a faculty member contacts ULPD because a student refuses </w:t>
            </w:r>
            <w:r w:rsidR="00AE2660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to leave a class when they will not wear a face covering/mask</w:t>
            </w:r>
            <w:r w:rsidR="00C50B5E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, should be reported to the </w:t>
            </w:r>
            <w:r w:rsidR="00276667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Dean of Students Office</w:t>
            </w:r>
            <w:r w:rsidR="00C50B5E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as soon as the class is over.</w:t>
            </w:r>
            <w:r w:rsidR="00276667" w:rsidRPr="000B268B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1F2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20FD22D" w14:textId="0072A764" w:rsidR="00217000" w:rsidRPr="00EF116D" w:rsidRDefault="00217000" w:rsidP="003D6456">
            <w:pPr>
              <w:numPr>
                <w:ilvl w:val="0"/>
                <w:numId w:val="2"/>
              </w:numPr>
              <w:spacing w:after="100" w:afterAutospacing="1" w:line="240" w:lineRule="auto"/>
              <w:ind w:left="375"/>
              <w:rPr>
                <w:rFonts w:ascii="Helvetica" w:eastAsia="Times New Roman" w:hAnsi="Helvetica" w:cs="Helvetica"/>
                <w:color w:val="595959" w:themeColor="text1" w:themeTint="A6"/>
                <w:sz w:val="21"/>
                <w:szCs w:val="21"/>
              </w:rPr>
            </w:pPr>
            <w:r w:rsidRPr="00EF116D">
              <w:rPr>
                <w:rFonts w:ascii="Helvetica" w:hAnsi="Helvetica" w:cs="Helvetica"/>
                <w:color w:val="595959" w:themeColor="text1" w:themeTint="A6"/>
              </w:rPr>
              <w:t>Students were provided with a free mask.  Masks are available in Houchens and the Student Activities Center W310 during the first week of classes.</w:t>
            </w:r>
          </w:p>
          <w:p w14:paraId="67D398A2" w14:textId="77777777" w:rsidR="00217000" w:rsidRDefault="00217000" w:rsidP="00EF116D">
            <w:pPr>
              <w:spacing w:after="100" w:afterAutospacing="1" w:line="240" w:lineRule="auto"/>
              <w:ind w:left="375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3AA97967" w14:textId="6EDD98D1" w:rsidR="003D6456" w:rsidRDefault="000B268B" w:rsidP="003D6456">
            <w:pPr>
              <w:numPr>
                <w:ilvl w:val="0"/>
                <w:numId w:val="2"/>
              </w:numPr>
              <w:spacing w:after="100" w:afterAutospacing="1" w:line="240" w:lineRule="auto"/>
              <w:ind w:left="375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Failure to wear a </w:t>
            </w:r>
            <w:r w:rsidR="00AE2660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face covering/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mask in the classroom will result in the student not being permitted to enter the class and an unexcused absence for that class period. </w:t>
            </w:r>
          </w:p>
          <w:p w14:paraId="3BFEA019" w14:textId="77777777" w:rsidR="008D2157" w:rsidRPr="008D2157" w:rsidRDefault="008D2157" w:rsidP="008D2157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3250A7C3" w14:textId="77777777" w:rsidR="008D2157" w:rsidRDefault="00276667" w:rsidP="008D2157">
            <w:pPr>
              <w:numPr>
                <w:ilvl w:val="0"/>
                <w:numId w:val="2"/>
              </w:numPr>
              <w:spacing w:after="100" w:afterAutospacing="1" w:line="240" w:lineRule="auto"/>
              <w:ind w:left="375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27666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Inform the department chair or supervisor of the situation</w:t>
            </w:r>
            <w:r w:rsidR="008D215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.</w:t>
            </w:r>
          </w:p>
          <w:p w14:paraId="5B40C505" w14:textId="77777777" w:rsidR="008D2157" w:rsidRPr="008D2157" w:rsidRDefault="008D2157" w:rsidP="008D2157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5ED34135" w14:textId="77777777" w:rsidR="00276667" w:rsidRPr="008D2157" w:rsidRDefault="00276667" w:rsidP="008D2157">
            <w:pPr>
              <w:numPr>
                <w:ilvl w:val="0"/>
                <w:numId w:val="2"/>
              </w:numPr>
              <w:spacing w:after="100" w:afterAutospacing="1" w:line="240" w:lineRule="auto"/>
              <w:ind w:left="375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 w:rsidRPr="0027666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Depending on the severity, submit a report to </w:t>
            </w:r>
            <w:hyperlink r:id="rId8" w:history="1">
              <w:r w:rsidRPr="00276667">
                <w:rPr>
                  <w:rFonts w:ascii="Helvetica" w:eastAsia="Times New Roman" w:hAnsi="Helvetica" w:cs="Helvetica"/>
                  <w:color w:val="AD0000"/>
                  <w:sz w:val="21"/>
                  <w:szCs w:val="21"/>
                  <w:u w:val="single"/>
                </w:rPr>
                <w:t>Dean of Students Office</w:t>
              </w:r>
            </w:hyperlink>
            <w:r w:rsidRPr="0027666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 </w:t>
            </w:r>
            <w:r w:rsidR="003A1F08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(502) </w:t>
            </w:r>
            <w:r w:rsidRPr="0027666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852-5787 or </w:t>
            </w:r>
            <w:hyperlink r:id="rId9" w:history="1">
              <w:r w:rsidRPr="00276667">
                <w:rPr>
                  <w:rFonts w:ascii="Helvetica" w:eastAsia="Times New Roman" w:hAnsi="Helvetica" w:cs="Helvetica"/>
                  <w:color w:val="AD0000"/>
                  <w:sz w:val="21"/>
                  <w:szCs w:val="21"/>
                  <w:u w:val="single"/>
                </w:rPr>
                <w:t>dos@louisville.edu</w:t>
              </w:r>
            </w:hyperlink>
            <w:r w:rsidR="008D2157">
              <w:rPr>
                <w:rFonts w:ascii="Helvetica" w:eastAsia="Times New Roman" w:hAnsi="Helvetica" w:cs="Helvetica"/>
                <w:color w:val="AD0000"/>
                <w:sz w:val="21"/>
                <w:szCs w:val="21"/>
                <w:u w:val="single"/>
              </w:rPr>
              <w:t>.</w:t>
            </w:r>
            <w:r w:rsidR="008D215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</w:t>
            </w:r>
            <w:r w:rsidRPr="008D215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Failure to leave the class</w:t>
            </w:r>
            <w:r w:rsidR="008D215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-</w:t>
            </w:r>
            <w:r w:rsidRPr="008D2157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room when asked by the faculty member could be a violation of the </w:t>
            </w:r>
            <w:hyperlink r:id="rId10" w:history="1">
              <w:r w:rsidRPr="008D2157">
                <w:rPr>
                  <w:rFonts w:ascii="Helvetica" w:eastAsia="Times New Roman" w:hAnsi="Helvetica" w:cs="Helvetica"/>
                  <w:color w:val="AD0000"/>
                  <w:sz w:val="21"/>
                  <w:szCs w:val="21"/>
                  <w:u w:val="single"/>
                </w:rPr>
                <w:t>Code of Student Conduct</w:t>
              </w:r>
            </w:hyperlink>
            <w:r w:rsidR="008D2157">
              <w:rPr>
                <w:rFonts w:ascii="Helvetica" w:eastAsia="Times New Roman" w:hAnsi="Helvetica" w:cs="Helvetica"/>
                <w:color w:val="AD0000"/>
                <w:sz w:val="21"/>
                <w:szCs w:val="21"/>
                <w:u w:val="single"/>
              </w:rPr>
              <w:t>.</w:t>
            </w:r>
          </w:p>
          <w:p w14:paraId="697979C6" w14:textId="77777777" w:rsidR="008D2157" w:rsidRPr="008D2157" w:rsidRDefault="008D2157" w:rsidP="008D2157">
            <w:pPr>
              <w:spacing w:after="100" w:afterAutospacing="1" w:line="240" w:lineRule="auto"/>
              <w:ind w:left="375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  <w:p w14:paraId="744193DE" w14:textId="77777777" w:rsidR="003A1F08" w:rsidRPr="008D2157" w:rsidRDefault="008D2157" w:rsidP="008D2157">
            <w:pPr>
              <w:numPr>
                <w:ilvl w:val="0"/>
                <w:numId w:val="2"/>
              </w:numPr>
              <w:spacing w:after="100" w:afterAutospacing="1" w:line="240" w:lineRule="auto"/>
              <w:ind w:left="375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Call </w:t>
            </w:r>
            <w:hyperlink r:id="rId11" w:history="1">
              <w:r w:rsidR="00276667" w:rsidRPr="00276667">
                <w:rPr>
                  <w:rFonts w:ascii="Helvetica" w:eastAsia="Times New Roman" w:hAnsi="Helvetica" w:cs="Helvetica"/>
                  <w:color w:val="AD0000"/>
                  <w:sz w:val="21"/>
                  <w:szCs w:val="21"/>
                  <w:u w:val="single"/>
                </w:rPr>
                <w:t>University Police</w:t>
              </w:r>
            </w:hyperlink>
            <w:r w:rsidR="003A1F08"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  <w:t>(502) 852-6111.</w:t>
            </w:r>
          </w:p>
          <w:p w14:paraId="12D29DEB" w14:textId="77777777" w:rsidR="008D2157" w:rsidRPr="003A1F08" w:rsidRDefault="008D2157" w:rsidP="008D2157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666666"/>
                <w:sz w:val="21"/>
                <w:szCs w:val="21"/>
              </w:rPr>
            </w:pPr>
          </w:p>
        </w:tc>
      </w:tr>
    </w:tbl>
    <w:p w14:paraId="009D5D40" w14:textId="77777777" w:rsidR="00D349BB" w:rsidRDefault="00D349BB"/>
    <w:sectPr w:rsidR="00D349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4B63F" w14:textId="77777777" w:rsidR="00E158A3" w:rsidRDefault="00E158A3" w:rsidP="004709BA">
      <w:pPr>
        <w:spacing w:after="0" w:line="240" w:lineRule="auto"/>
      </w:pPr>
      <w:r>
        <w:separator/>
      </w:r>
    </w:p>
  </w:endnote>
  <w:endnote w:type="continuationSeparator" w:id="0">
    <w:p w14:paraId="541AA6C4" w14:textId="77777777" w:rsidR="00E158A3" w:rsidRDefault="00E158A3" w:rsidP="0047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E36D" w14:textId="77777777" w:rsidR="004709BA" w:rsidRDefault="00470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1E64B" w14:textId="77777777" w:rsidR="004709BA" w:rsidRDefault="00470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7932" w14:textId="77777777" w:rsidR="004709BA" w:rsidRDefault="004709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E6A93" w14:textId="77777777" w:rsidR="00E158A3" w:rsidRDefault="00E158A3" w:rsidP="004709BA">
      <w:pPr>
        <w:spacing w:after="0" w:line="240" w:lineRule="auto"/>
      </w:pPr>
      <w:r>
        <w:separator/>
      </w:r>
    </w:p>
  </w:footnote>
  <w:footnote w:type="continuationSeparator" w:id="0">
    <w:p w14:paraId="40EA2AFE" w14:textId="77777777" w:rsidR="00E158A3" w:rsidRDefault="00E158A3" w:rsidP="0047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C1EFA" w14:textId="77777777" w:rsidR="004709BA" w:rsidRDefault="004709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9715474"/>
      <w:docPartObj>
        <w:docPartGallery w:val="Watermarks"/>
        <w:docPartUnique/>
      </w:docPartObj>
    </w:sdtPr>
    <w:sdtEndPr/>
    <w:sdtContent>
      <w:p w14:paraId="51D9629F" w14:textId="431DFB1D" w:rsidR="004709BA" w:rsidRDefault="00E158A3">
        <w:pPr>
          <w:pStyle w:val="Header"/>
        </w:pPr>
        <w:r>
          <w:rPr>
            <w:noProof/>
          </w:rPr>
          <w:pict w14:anchorId="5D98E0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FF08" w14:textId="77777777" w:rsidR="004709BA" w:rsidRDefault="00470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71F4"/>
    <w:multiLevelType w:val="multilevel"/>
    <w:tmpl w:val="BC98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03A9E"/>
    <w:multiLevelType w:val="hybridMultilevel"/>
    <w:tmpl w:val="111A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55018"/>
    <w:multiLevelType w:val="multilevel"/>
    <w:tmpl w:val="EBF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40752"/>
    <w:multiLevelType w:val="hybridMultilevel"/>
    <w:tmpl w:val="E50E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A587F"/>
    <w:multiLevelType w:val="hybridMultilevel"/>
    <w:tmpl w:val="A1B2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7"/>
    <w:rsid w:val="000957DD"/>
    <w:rsid w:val="000B268B"/>
    <w:rsid w:val="00217000"/>
    <w:rsid w:val="00276667"/>
    <w:rsid w:val="00295C26"/>
    <w:rsid w:val="003A1F08"/>
    <w:rsid w:val="003D6456"/>
    <w:rsid w:val="0040391A"/>
    <w:rsid w:val="004059EC"/>
    <w:rsid w:val="00436EE8"/>
    <w:rsid w:val="004709BA"/>
    <w:rsid w:val="0050686B"/>
    <w:rsid w:val="0051737B"/>
    <w:rsid w:val="006973CD"/>
    <w:rsid w:val="008D2157"/>
    <w:rsid w:val="009061B1"/>
    <w:rsid w:val="009304E6"/>
    <w:rsid w:val="0093686D"/>
    <w:rsid w:val="00964848"/>
    <w:rsid w:val="009F778A"/>
    <w:rsid w:val="00AE2660"/>
    <w:rsid w:val="00BA19ED"/>
    <w:rsid w:val="00C50B5E"/>
    <w:rsid w:val="00C62F98"/>
    <w:rsid w:val="00D349BB"/>
    <w:rsid w:val="00DC1C51"/>
    <w:rsid w:val="00E158A3"/>
    <w:rsid w:val="00EB1938"/>
    <w:rsid w:val="00EF116D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7520B9B"/>
  <w15:chartTrackingRefBased/>
  <w15:docId w15:val="{3108CA68-C279-49E3-9727-8EDA7C72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66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59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6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E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E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BA"/>
  </w:style>
  <w:style w:type="paragraph" w:styleId="Footer">
    <w:name w:val="footer"/>
    <w:basedOn w:val="Normal"/>
    <w:link w:val="FooterChar"/>
    <w:uiPriority w:val="99"/>
    <w:unhideWhenUsed/>
    <w:rsid w:val="0047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isville.edu/do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uisville.edu/poli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ouisville.edu/dos/students/codeofconduc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s@louisville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7615-868D-4830-B84B-39AF0E56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Taylor,Angela B.</dc:creator>
  <cp:keywords/>
  <dc:description/>
  <cp:lastModifiedBy>Mardis,James Michael</cp:lastModifiedBy>
  <cp:revision>4</cp:revision>
  <dcterms:created xsi:type="dcterms:W3CDTF">2020-08-14T11:26:00Z</dcterms:created>
  <dcterms:modified xsi:type="dcterms:W3CDTF">2020-08-14T11:47:00Z</dcterms:modified>
</cp:coreProperties>
</file>