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b w:val="1"/>
          <w:color w:val="222222"/>
          <w:sz w:val="24"/>
          <w:szCs w:val="24"/>
          <w:highlight w:val="yellow"/>
        </w:rPr>
      </w:pPr>
      <w:r w:rsidDel="00000000" w:rsidR="00000000" w:rsidRPr="00000000">
        <w:rPr>
          <w:b w:val="1"/>
          <w:color w:val="222222"/>
          <w:sz w:val="24"/>
          <w:szCs w:val="24"/>
          <w:highlight w:val="yellow"/>
          <w:rtl w:val="0"/>
        </w:rPr>
        <w:t xml:space="preserve">HANDOUT 2</w:t>
      </w:r>
    </w:p>
    <w:p w:rsidR="00000000" w:rsidDel="00000000" w:rsidP="00000000" w:rsidRDefault="00000000" w:rsidRPr="00000000" w14:paraId="00000002">
      <w:pPr>
        <w:shd w:fill="ffffff" w:val="clear"/>
        <w:rPr>
          <w:i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Before the FI, we have had a call with the MDT to gather information.  The advocate has called mom to gather additional information as well.  The team knows the following: </w:t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CPS reports history of investigations due to concerns of inadequate supervision.  2 reports in the system, both unsubstantiated.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hd w:fill="ffffff" w:val="clear"/>
        <w:ind w:left="1440" w:hanging="360"/>
        <w:rPr>
          <w:color w:val="9900ff"/>
          <w:sz w:val="24"/>
          <w:szCs w:val="24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What the CPS reports were about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The detective reports 1 report of Alexis being reported as a runner in the past. 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hd w:fill="ffffff" w:val="clear"/>
        <w:ind w:left="1440" w:hanging="360"/>
        <w:rPr>
          <w:color w:val="9900ff"/>
          <w:sz w:val="24"/>
          <w:szCs w:val="24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Where was she found? 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hd w:fill="ffffff" w:val="clear"/>
        <w:ind w:left="1440" w:hanging="360"/>
        <w:rPr>
          <w:color w:val="9900ff"/>
          <w:sz w:val="24"/>
          <w:szCs w:val="24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Who was she with? 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hd w:fill="ffffff" w:val="clear"/>
        <w:ind w:left="1440" w:hanging="360"/>
        <w:rPr>
          <w:color w:val="9900ff"/>
          <w:sz w:val="24"/>
          <w:szCs w:val="24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How long was she gone?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Mother reports to the advocate:  History of conflict between Alexis and her mother resulting in physical altercations on two occasions. 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hd w:fill="ffffff" w:val="clear"/>
        <w:ind w:left="1440" w:hanging="360"/>
        <w:rPr>
          <w:color w:val="9900ff"/>
          <w:sz w:val="24"/>
          <w:szCs w:val="24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What was the cause of the conflict?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Review of CAC records:  Alexis has a history of disclosure of child molestation by a distant cousin who was five years older than her at the time (Alexis was 10).  No arrests were made following the forensic interview involving the cousin.  Alexis attended 3 counseling sessions at the CAC before she abruptly stopped attending. 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hd w:fill="ffffff" w:val="clear"/>
        <w:ind w:left="1440" w:hanging="360"/>
        <w:rPr>
          <w:color w:val="9900ff"/>
          <w:sz w:val="24"/>
          <w:szCs w:val="24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Why wasn’t the cousin charged?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hd w:fill="ffffff" w:val="clear"/>
        <w:ind w:left="1440" w:hanging="360"/>
        <w:rPr>
          <w:color w:val="9900ff"/>
          <w:sz w:val="24"/>
          <w:szCs w:val="24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Was there any progress made in counseling?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ind w:left="720" w:hanging="360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Juvenile court reports a history of unruly behavior petition filed by mother.  Alexis was attending weekly court classes and did not miss any prior to her disappearance. </w:t>
      </w:r>
    </w:p>
    <w:p w:rsidR="00000000" w:rsidDel="00000000" w:rsidP="00000000" w:rsidRDefault="00000000" w:rsidRPr="00000000" w14:paraId="00000012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Questions for the group: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What do we know so far?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History of sexual abuse, running away, and lack of supervision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What gaps do we still have regarding the assessment tool and victimization?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9900ff"/>
          <w:sz w:val="28"/>
          <w:szCs w:val="28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What was the reason for running away this occasion?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hd w:fill="ffffff" w:val="clear"/>
        <w:spacing w:after="0" w:afterAutospacing="0" w:before="0" w:beforeAutospacing="0" w:lineRule="auto"/>
        <w:ind w:left="1440" w:hanging="360"/>
        <w:rPr>
          <w:color w:val="9900ff"/>
          <w:sz w:val="24"/>
          <w:szCs w:val="24"/>
          <w:u w:val="none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Need to know more about FOC, friends/peers, need to know more about the history in general.  There are still a number of gaps in the info/intel being collected.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Are there any steps to take or consider prior to the forensic interview?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hd w:fill="ffffff" w:val="clear"/>
        <w:spacing w:after="240" w:before="0" w:beforeAutospacing="0" w:lineRule="auto"/>
        <w:ind w:left="144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9900ff"/>
          <w:sz w:val="24"/>
          <w:szCs w:val="24"/>
          <w:rtl w:val="0"/>
        </w:rPr>
        <w:t xml:space="preserve">Need to evaluate the family dynamics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