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3CD6" w:rsidRDefault="00A077BC">
      <w:r>
        <w:rPr>
          <w:rFonts w:ascii="Graduate" w:eastAsia="Graduate" w:hAnsi="Graduate" w:cs="Graduate"/>
          <w:b/>
          <w:sz w:val="36"/>
          <w:szCs w:val="36"/>
        </w:rPr>
        <w:br/>
      </w:r>
      <w:r>
        <w:rPr>
          <w:rFonts w:ascii="Graduate" w:eastAsia="Graduate" w:hAnsi="Graduate" w:cs="Graduate"/>
          <w:b/>
          <w:sz w:val="28"/>
          <w:szCs w:val="28"/>
        </w:rPr>
        <w:t xml:space="preserve">Village Capital Fall Internship </w:t>
      </w:r>
    </w:p>
    <w:p w:rsidR="00BA48FB" w:rsidRDefault="00BA48FB" w:rsidP="00BA48FB">
      <w:pPr>
        <w:pBdr>
          <w:top w:val="single" w:sz="4" w:space="1" w:color="auto"/>
        </w:pBdr>
        <w:rPr>
          <w:b/>
        </w:rPr>
      </w:pPr>
    </w:p>
    <w:p w:rsidR="00BA48FB" w:rsidRPr="00BA48FB" w:rsidRDefault="00BA48FB" w:rsidP="00BA48FB">
      <w:pPr>
        <w:pBdr>
          <w:top w:val="single" w:sz="4" w:space="1" w:color="auto"/>
        </w:pBdr>
        <w:rPr>
          <w:color w:val="C45911" w:themeColor="accent2" w:themeShade="BF"/>
        </w:rPr>
      </w:pPr>
      <w:r w:rsidRPr="00BA48FB">
        <w:rPr>
          <w:b/>
          <w:color w:val="C45911" w:themeColor="accent2" w:themeShade="BF"/>
        </w:rPr>
        <w:t xml:space="preserve">Send resumes and cover letter to </w:t>
      </w:r>
      <w:proofErr w:type="spellStart"/>
      <w:proofErr w:type="gramStart"/>
      <w:r w:rsidRPr="00BA48FB">
        <w:rPr>
          <w:b/>
          <w:color w:val="C45911" w:themeColor="accent2" w:themeShade="BF"/>
        </w:rPr>
        <w:t>Shadea.mitchell</w:t>
      </w:r>
      <w:proofErr w:type="spellEnd"/>
      <w:r w:rsidRPr="00BA48FB">
        <w:rPr>
          <w:b/>
          <w:color w:val="C45911" w:themeColor="accent2" w:themeShade="BF"/>
        </w:rPr>
        <w:t>(</w:t>
      </w:r>
      <w:proofErr w:type="gramEnd"/>
      <w:r w:rsidRPr="00BA48FB">
        <w:rPr>
          <w:b/>
          <w:color w:val="C45911" w:themeColor="accent2" w:themeShade="BF"/>
        </w:rPr>
        <w:t>at)kentuckianaworks.org</w:t>
      </w:r>
      <w:r w:rsidRPr="00BA48FB">
        <w:rPr>
          <w:color w:val="C45911" w:themeColor="accent2" w:themeShade="BF"/>
        </w:rPr>
        <w:t xml:space="preserve"> </w:t>
      </w:r>
    </w:p>
    <w:p w:rsidR="00D13CD6" w:rsidRDefault="00D13CD6"/>
    <w:p w:rsidR="00D13CD6" w:rsidRDefault="00A077BC">
      <w:r>
        <w:rPr>
          <w:rFonts w:ascii="Arvo" w:eastAsia="Arvo" w:hAnsi="Arvo" w:cs="Arvo"/>
          <w:b/>
          <w:color w:val="38761D"/>
        </w:rPr>
        <w:t xml:space="preserve">Desired Candidate Attributes: </w:t>
      </w:r>
      <w:r>
        <w:rPr>
          <w:rFonts w:ascii="Arvo" w:eastAsia="Arvo" w:hAnsi="Arvo" w:cs="Arvo"/>
        </w:rPr>
        <w:br/>
        <w:t>Creative, Curious, Personable</w:t>
      </w:r>
    </w:p>
    <w:p w:rsidR="00D13CD6" w:rsidRDefault="00D13CD6"/>
    <w:p w:rsidR="00D13CD6" w:rsidRDefault="00A077BC">
      <w:r>
        <w:rPr>
          <w:rFonts w:ascii="Arvo" w:eastAsia="Arvo" w:hAnsi="Arvo" w:cs="Arvo"/>
          <w:b/>
          <w:color w:val="38761D"/>
        </w:rPr>
        <w:t xml:space="preserve">Company Culture: </w:t>
      </w:r>
      <w:r>
        <w:rPr>
          <w:rFonts w:ascii="Arvo" w:eastAsia="Arvo" w:hAnsi="Arvo" w:cs="Arvo"/>
        </w:rPr>
        <w:br/>
        <w:t>Community-oriented, Driven, Fast-paced</w:t>
      </w:r>
    </w:p>
    <w:p w:rsidR="00D13CD6" w:rsidRDefault="00D13CD6"/>
    <w:p w:rsidR="00D13CD6" w:rsidRDefault="00D13CD6">
      <w:pPr>
        <w:pBdr>
          <w:top w:val="single" w:sz="4" w:space="1" w:color="auto"/>
        </w:pBdr>
      </w:pPr>
    </w:p>
    <w:p w:rsidR="00D13CD6" w:rsidRDefault="00D13CD6"/>
    <w:p w:rsidR="00D13CD6" w:rsidRDefault="00A077BC">
      <w:r>
        <w:rPr>
          <w:rFonts w:ascii="Arvo" w:eastAsia="Arvo" w:hAnsi="Arvo" w:cs="Arvo"/>
          <w:b/>
          <w:color w:val="38761D"/>
        </w:rPr>
        <w:t>About The Company     |</w:t>
      </w:r>
      <w:r>
        <w:rPr>
          <w:rFonts w:ascii="Arvo" w:eastAsia="Arvo" w:hAnsi="Arvo" w:cs="Arvo"/>
          <w:b/>
          <w:color w:val="38761D"/>
        </w:rPr>
        <w:tab/>
      </w:r>
      <w:hyperlink r:id="rId5">
        <w:r>
          <w:rPr>
            <w:rFonts w:ascii="Arvo" w:eastAsia="Arvo" w:hAnsi="Arvo" w:cs="Arvo"/>
            <w:b/>
            <w:color w:val="1155CC"/>
            <w:u w:val="single"/>
          </w:rPr>
          <w:t>http://www.vilcap.com/</w:t>
        </w:r>
      </w:hyperlink>
    </w:p>
    <w:p w:rsidR="00D13CD6" w:rsidRDefault="00A077BC">
      <w:r>
        <w:rPr>
          <w:rFonts w:ascii="Arvo" w:eastAsia="Arvo" w:hAnsi="Arvo" w:cs="Arvo"/>
        </w:rPr>
        <w:t>Village Capital finds, trains and funds entrepreneurs solving global challenges. Our program in Louisville focuses on agriculture entrepreneurs, however we are looking into creating a local program for local ventures in any sector making an impact in the L</w:t>
      </w:r>
      <w:r>
        <w:rPr>
          <w:rFonts w:ascii="Arvo" w:eastAsia="Arvo" w:hAnsi="Arvo" w:cs="Arvo"/>
        </w:rPr>
        <w:t>ouisville community.</w:t>
      </w:r>
    </w:p>
    <w:p w:rsidR="00D13CD6" w:rsidRDefault="00D13CD6"/>
    <w:p w:rsidR="00D13CD6" w:rsidRDefault="00A077BC">
      <w:r>
        <w:rPr>
          <w:rFonts w:ascii="Arvo" w:eastAsia="Arvo" w:hAnsi="Arvo" w:cs="Arvo"/>
          <w:b/>
          <w:color w:val="38761D"/>
        </w:rPr>
        <w:t xml:space="preserve">Desired Special Skills: </w:t>
      </w:r>
    </w:p>
    <w:p w:rsidR="00D13CD6" w:rsidRDefault="00A077BC">
      <w:r>
        <w:rPr>
          <w:rFonts w:ascii="Arvo" w:eastAsia="Arvo" w:hAnsi="Arvo" w:cs="Arvo"/>
          <w:highlight w:val="white"/>
        </w:rPr>
        <w:t>Needs strong knowledge of social media (T</w:t>
      </w:r>
      <w:r>
        <w:rPr>
          <w:rFonts w:ascii="Arvo" w:eastAsia="Arvo" w:hAnsi="Arvo" w:cs="Arvo"/>
          <w:highlight w:val="white"/>
        </w:rPr>
        <w:t>witter, LinkedIn</w:t>
      </w:r>
      <w:r>
        <w:rPr>
          <w:rFonts w:ascii="Arvo" w:eastAsia="Arvo" w:hAnsi="Arvo" w:cs="Arvo"/>
          <w:highlight w:val="white"/>
        </w:rPr>
        <w:t xml:space="preserve"> specifically) and should have an interest or experience in any of the following: social entrepreneurship, agriculture and/or the Louisville community.</w:t>
      </w:r>
    </w:p>
    <w:p w:rsidR="00D13CD6" w:rsidRDefault="00D13CD6">
      <w:bookmarkStart w:id="0" w:name="_GoBack"/>
      <w:bookmarkEnd w:id="0"/>
    </w:p>
    <w:p w:rsidR="00D13CD6" w:rsidRDefault="00D13CD6"/>
    <w:p w:rsidR="00D13CD6" w:rsidRDefault="00A077BC">
      <w:r>
        <w:rPr>
          <w:rFonts w:ascii="Arvo" w:eastAsia="Arvo" w:hAnsi="Arvo" w:cs="Arvo"/>
          <w:b/>
          <w:color w:val="38761D"/>
        </w:rPr>
        <w:t xml:space="preserve">Internship Responsibilities </w:t>
      </w:r>
    </w:p>
    <w:p w:rsidR="00D13CD6" w:rsidRDefault="00A077BC">
      <w:r>
        <w:rPr>
          <w:rFonts w:ascii="Arvo" w:eastAsia="Arvo" w:hAnsi="Arvo" w:cs="Arvo"/>
          <w:highlight w:val="white"/>
        </w:rPr>
        <w:t xml:space="preserve">Assist Village Capital associate in identifying candidates, mentors and partners as well as helping with outreach and promotion of programs. </w:t>
      </w:r>
      <w:proofErr w:type="gramStart"/>
      <w:r>
        <w:rPr>
          <w:rFonts w:ascii="Arvo" w:eastAsia="Arvo" w:hAnsi="Arvo" w:cs="Arvo"/>
          <w:highlight w:val="white"/>
        </w:rPr>
        <w:t>Logistical  help</w:t>
      </w:r>
      <w:proofErr w:type="gramEnd"/>
      <w:r>
        <w:rPr>
          <w:rFonts w:ascii="Arvo" w:eastAsia="Arvo" w:hAnsi="Arvo" w:cs="Arvo"/>
          <w:highlight w:val="white"/>
        </w:rPr>
        <w:t xml:space="preserve"> also needed in executing our training program.</w:t>
      </w:r>
    </w:p>
    <w:p w:rsidR="00D13CD6" w:rsidRDefault="00D13CD6"/>
    <w:p w:rsidR="00D13CD6" w:rsidRDefault="00D13CD6">
      <w:pPr>
        <w:pBdr>
          <w:top w:val="single" w:sz="4" w:space="1" w:color="auto"/>
        </w:pBdr>
      </w:pPr>
    </w:p>
    <w:p w:rsidR="00D13CD6" w:rsidRDefault="00D13CD6"/>
    <w:p w:rsidR="00D13CD6" w:rsidRDefault="00A077BC">
      <w:r>
        <w:rPr>
          <w:rFonts w:ascii="Arvo" w:eastAsia="Arvo" w:hAnsi="Arvo" w:cs="Arvo"/>
          <w:b/>
          <w:color w:val="38761D"/>
        </w:rPr>
        <w:t>Positions Compone</w:t>
      </w:r>
      <w:r>
        <w:rPr>
          <w:rFonts w:ascii="Arvo" w:eastAsia="Arvo" w:hAnsi="Arvo" w:cs="Arvo"/>
          <w:b/>
          <w:color w:val="38761D"/>
        </w:rPr>
        <w:t>nts</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D13CD6">
        <w:tc>
          <w:tcPr>
            <w:tcW w:w="90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13CD6" w:rsidRDefault="00A077BC">
            <w:pPr>
              <w:widowControl w:val="0"/>
            </w:pPr>
            <w:r>
              <w:rPr>
                <w:rFonts w:ascii="Arvo" w:eastAsia="Arvo" w:hAnsi="Arvo" w:cs="Arvo"/>
              </w:rPr>
              <w:t xml:space="preserve">The focus of this job is on achieving accurate and timely results that support established organizational standards.  </w:t>
            </w:r>
            <w:r>
              <w:rPr>
                <w:rFonts w:ascii="Arvo" w:eastAsia="Arvo" w:hAnsi="Arvo" w:cs="Arvo"/>
                <w:b/>
              </w:rPr>
              <w:t>Drive, determination, and taking responsibility for assuring company policies and procedures are correctly followed are necessary qual</w:t>
            </w:r>
            <w:r>
              <w:rPr>
                <w:rFonts w:ascii="Arvo" w:eastAsia="Arvo" w:hAnsi="Arvo" w:cs="Arvo"/>
                <w:b/>
              </w:rPr>
              <w:t>ities for successful job performance.</w:t>
            </w:r>
          </w:p>
          <w:p w:rsidR="00D13CD6" w:rsidRDefault="00A077BC">
            <w:pPr>
              <w:widowControl w:val="0"/>
            </w:pPr>
            <w:r>
              <w:rPr>
                <w:rFonts w:ascii="Arvo" w:eastAsia="Arvo" w:hAnsi="Arvo" w:cs="Arvo"/>
              </w:rPr>
              <w:t xml:space="preserve"> </w:t>
            </w:r>
          </w:p>
          <w:p w:rsidR="00D13CD6" w:rsidRDefault="00A077BC">
            <w:pPr>
              <w:widowControl w:val="0"/>
            </w:pPr>
            <w:r>
              <w:rPr>
                <w:rFonts w:ascii="Arvo" w:eastAsia="Arvo" w:hAnsi="Arvo" w:cs="Arvo"/>
              </w:rPr>
              <w:t xml:space="preserve">The job environment is structured and job expectations are well defined, supported by job training and on the job experience.   While the pace of the work is </w:t>
            </w:r>
            <w:r>
              <w:rPr>
                <w:rFonts w:ascii="Arvo" w:eastAsia="Arvo" w:hAnsi="Arvo" w:cs="Arvo"/>
              </w:rPr>
              <w:lastRenderedPageBreak/>
              <w:t>faster than average, the timeliness and quality of results</w:t>
            </w:r>
            <w:r>
              <w:rPr>
                <w:rFonts w:ascii="Arvo" w:eastAsia="Arvo" w:hAnsi="Arvo" w:cs="Arvo"/>
              </w:rPr>
              <w:t xml:space="preserve"> is never compromised.  </w:t>
            </w:r>
            <w:r>
              <w:rPr>
                <w:rFonts w:ascii="Arvo" w:eastAsia="Arvo" w:hAnsi="Arvo" w:cs="Arvo"/>
                <w:b/>
              </w:rPr>
              <w:t xml:space="preserve">An active, positive response to a variety of challenges and time pressures is also required. </w:t>
            </w:r>
            <w:r>
              <w:rPr>
                <w:rFonts w:ascii="Arvo" w:eastAsia="Arvo" w:hAnsi="Arvo" w:cs="Arvo"/>
              </w:rPr>
              <w:t xml:space="preserve"> The nature of the work requires quick decision-making, based on knowledge of pertinent information and an intention to reduce risk factors</w:t>
            </w:r>
            <w:r>
              <w:rPr>
                <w:rFonts w:ascii="Arvo" w:eastAsia="Arvo" w:hAnsi="Arvo" w:cs="Arvo"/>
              </w:rPr>
              <w:t xml:space="preserve"> as much as possible.  Careful, critical analysis of new ideas or innovations is important to assure any changes align with and support established practices. Firm decisions that support established policies and procedures need to be implemented in an auth</w:t>
            </w:r>
            <w:r>
              <w:rPr>
                <w:rFonts w:ascii="Arvo" w:eastAsia="Arvo" w:hAnsi="Arvo" w:cs="Arvo"/>
              </w:rPr>
              <w:t>oritative manner.</w:t>
            </w:r>
          </w:p>
          <w:p w:rsidR="00D13CD6" w:rsidRDefault="00A077BC">
            <w:pPr>
              <w:widowControl w:val="0"/>
            </w:pPr>
            <w:r>
              <w:rPr>
                <w:rFonts w:ascii="Arvo" w:eastAsia="Arvo" w:hAnsi="Arvo" w:cs="Arvo"/>
              </w:rPr>
              <w:t xml:space="preserve"> </w:t>
            </w:r>
          </w:p>
          <w:p w:rsidR="00D13CD6" w:rsidRDefault="00A077BC">
            <w:pPr>
              <w:widowControl w:val="0"/>
            </w:pPr>
            <w:r>
              <w:rPr>
                <w:rFonts w:ascii="Arvo" w:eastAsia="Arvo" w:hAnsi="Arvo" w:cs="Arvo"/>
                <w:b/>
              </w:rPr>
              <w:t>The job requires getting things done quickly and handling a variety of activities within a well-defined job scope.</w:t>
            </w:r>
            <w:r>
              <w:rPr>
                <w:rFonts w:ascii="Arvo" w:eastAsia="Arvo" w:hAnsi="Arvo" w:cs="Arvo"/>
              </w:rPr>
              <w:t xml:space="preserve">  Because of the fast pace of the work, it is important that job related knowledge and responsibilities be learned and mastered quickly and thoroughly.</w:t>
            </w:r>
          </w:p>
          <w:p w:rsidR="00D13CD6" w:rsidRDefault="00A077BC">
            <w:pPr>
              <w:widowControl w:val="0"/>
            </w:pPr>
            <w:r>
              <w:rPr>
                <w:rFonts w:ascii="Arvo" w:eastAsia="Arvo" w:hAnsi="Arvo" w:cs="Arvo"/>
              </w:rPr>
              <w:t xml:space="preserve"> </w:t>
            </w:r>
          </w:p>
          <w:p w:rsidR="00D13CD6" w:rsidRDefault="00A077BC">
            <w:pPr>
              <w:widowControl w:val="0"/>
            </w:pPr>
            <w:r>
              <w:rPr>
                <w:rFonts w:ascii="Arvo" w:eastAsia="Arvo" w:hAnsi="Arvo" w:cs="Arvo"/>
              </w:rPr>
              <w:t>It is expected that communication will be factual and authoritative, focused on continual problem solv</w:t>
            </w:r>
            <w:r>
              <w:rPr>
                <w:rFonts w:ascii="Arvo" w:eastAsia="Arvo" w:hAnsi="Arvo" w:cs="Arvo"/>
              </w:rPr>
              <w:t>ing to overcome any obstacles to achieving high quality, timely results. If the job requires delegation to others, it will be important to provide staff with a positive, supportive environment in which they can learn the tasks and procedures necessary to m</w:t>
            </w:r>
            <w:r>
              <w:rPr>
                <w:rFonts w:ascii="Arvo" w:eastAsia="Arvo" w:hAnsi="Arvo" w:cs="Arvo"/>
              </w:rPr>
              <w:t>eet quality standards. The job environment provides recognition and reward for steady broadening of responsibilities based on initiative, proven competence and adherence to well established business practices.</w:t>
            </w:r>
          </w:p>
        </w:tc>
      </w:tr>
    </w:tbl>
    <w:p w:rsidR="00D13CD6" w:rsidRDefault="00D13CD6"/>
    <w:tbl>
      <w:tblPr>
        <w:tblStyle w:val="a0"/>
        <w:tblW w:w="906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00" w:firstRow="0" w:lastRow="0" w:firstColumn="0" w:lastColumn="0" w:noHBand="1" w:noVBand="1"/>
      </w:tblPr>
      <w:tblGrid>
        <w:gridCol w:w="9065"/>
      </w:tblGrid>
      <w:tr w:rsidR="00D13CD6">
        <w:tc>
          <w:tcPr>
            <w:tcW w:w="9065" w:type="dxa"/>
            <w:tcBorders>
              <w:top w:val="single" w:sz="4" w:space="0" w:color="666666"/>
              <w:left w:val="single" w:sz="4" w:space="0" w:color="666666"/>
              <w:right w:val="single" w:sz="4" w:space="0" w:color="666666"/>
            </w:tcBorders>
            <w:tcMar>
              <w:top w:w="100" w:type="dxa"/>
              <w:left w:w="100" w:type="dxa"/>
              <w:bottom w:w="100" w:type="dxa"/>
              <w:right w:w="100" w:type="dxa"/>
            </w:tcMar>
          </w:tcPr>
          <w:p w:rsidR="00D13CD6" w:rsidRDefault="00A077BC">
            <w:r>
              <w:rPr>
                <w:rFonts w:ascii="Arvo" w:eastAsia="Arvo" w:hAnsi="Arvo" w:cs="Arvo"/>
                <w:color w:val="3072B2"/>
              </w:rPr>
              <w:t xml:space="preserve"> </w:t>
            </w:r>
            <w:r>
              <w:rPr>
                <w:rFonts w:ascii="Arvo" w:eastAsia="Arvo" w:hAnsi="Arvo" w:cs="Arvo"/>
                <w:b/>
                <w:color w:val="38761D"/>
              </w:rPr>
              <w:t>JOB CHARACTERISTICS</w:t>
            </w:r>
          </w:p>
        </w:tc>
      </w:tr>
      <w:tr w:rsidR="00D13CD6">
        <w:tc>
          <w:tcPr>
            <w:tcW w:w="9065" w:type="dxa"/>
            <w:tcBorders>
              <w:left w:val="single" w:sz="4" w:space="0" w:color="666666"/>
              <w:right w:val="single" w:sz="4" w:space="0" w:color="666666"/>
            </w:tcBorders>
            <w:tcMar>
              <w:top w:w="100" w:type="dxa"/>
              <w:left w:w="100" w:type="dxa"/>
              <w:bottom w:w="100" w:type="dxa"/>
              <w:right w:w="100" w:type="dxa"/>
            </w:tcMar>
          </w:tcPr>
          <w:p w:rsidR="00D13CD6" w:rsidRDefault="00A077BC">
            <w:r>
              <w:rPr>
                <w:rFonts w:ascii="Arvo" w:eastAsia="Arvo" w:hAnsi="Arvo" w:cs="Arvo"/>
                <w:b/>
              </w:rPr>
              <w:t xml:space="preserve"> Pace and Variety of A</w:t>
            </w:r>
            <w:r>
              <w:rPr>
                <w:rFonts w:ascii="Arvo" w:eastAsia="Arvo" w:hAnsi="Arvo" w:cs="Arvo"/>
                <w:b/>
              </w:rPr>
              <w:t>ctivities</w:t>
            </w:r>
          </w:p>
        </w:tc>
      </w:tr>
      <w:tr w:rsidR="00D13CD6">
        <w:trPr>
          <w:trHeight w:val="1080"/>
        </w:trPr>
        <w:tc>
          <w:tcPr>
            <w:tcW w:w="9065" w:type="dxa"/>
            <w:tcBorders>
              <w:left w:val="single" w:sz="4" w:space="0" w:color="666666"/>
              <w:bottom w:val="single" w:sz="4" w:space="0" w:color="666666"/>
              <w:right w:val="single" w:sz="4" w:space="0" w:color="666666"/>
            </w:tcBorders>
            <w:tcMar>
              <w:top w:w="100" w:type="dxa"/>
              <w:left w:w="100" w:type="dxa"/>
              <w:bottom w:w="100" w:type="dxa"/>
              <w:right w:w="100" w:type="dxa"/>
            </w:tcMar>
          </w:tcPr>
          <w:p w:rsidR="00D13CD6" w:rsidRDefault="00A077BC">
            <w:pPr>
              <w:numPr>
                <w:ilvl w:val="0"/>
                <w:numId w:val="5"/>
              </w:numPr>
              <w:ind w:hanging="360"/>
              <w:contextualSpacing/>
              <w:rPr>
                <w:rFonts w:ascii="Arvo" w:eastAsia="Arvo" w:hAnsi="Arvo" w:cs="Arvo"/>
              </w:rPr>
            </w:pPr>
            <w:r>
              <w:rPr>
                <w:rFonts w:ascii="Arvo" w:eastAsia="Arvo" w:hAnsi="Arvo" w:cs="Arvo"/>
              </w:rPr>
              <w:t>Sense of urgency to achieve timely, quality results</w:t>
            </w:r>
          </w:p>
          <w:p w:rsidR="00D13CD6" w:rsidRDefault="00A077BC">
            <w:pPr>
              <w:numPr>
                <w:ilvl w:val="0"/>
                <w:numId w:val="5"/>
              </w:numPr>
              <w:ind w:hanging="360"/>
              <w:contextualSpacing/>
              <w:rPr>
                <w:rFonts w:ascii="Arvo" w:eastAsia="Arvo" w:hAnsi="Arvo" w:cs="Arvo"/>
              </w:rPr>
            </w:pPr>
            <w:r>
              <w:rPr>
                <w:rFonts w:ascii="Arvo" w:eastAsia="Arvo" w:hAnsi="Arvo" w:cs="Arvo"/>
              </w:rPr>
              <w:t>Varied activities</w:t>
            </w:r>
          </w:p>
          <w:p w:rsidR="00D13CD6" w:rsidRDefault="00A077BC">
            <w:pPr>
              <w:numPr>
                <w:ilvl w:val="0"/>
                <w:numId w:val="5"/>
              </w:numPr>
              <w:ind w:hanging="360"/>
              <w:contextualSpacing/>
              <w:rPr>
                <w:rFonts w:ascii="Arvo" w:eastAsia="Arvo" w:hAnsi="Arvo" w:cs="Arvo"/>
              </w:rPr>
            </w:pPr>
            <w:r>
              <w:rPr>
                <w:rFonts w:ascii="Arvo" w:eastAsia="Arvo" w:hAnsi="Arvo" w:cs="Arvo"/>
              </w:rPr>
              <w:t>Fast-paced environment</w:t>
            </w:r>
          </w:p>
        </w:tc>
      </w:tr>
      <w:tr w:rsidR="00D13CD6">
        <w:tc>
          <w:tcPr>
            <w:tcW w:w="9065" w:type="dxa"/>
            <w:tcBorders>
              <w:left w:val="single" w:sz="4" w:space="0" w:color="666666"/>
              <w:right w:val="single" w:sz="4" w:space="0" w:color="666666"/>
            </w:tcBorders>
            <w:tcMar>
              <w:top w:w="100" w:type="dxa"/>
              <w:left w:w="100" w:type="dxa"/>
              <w:bottom w:w="100" w:type="dxa"/>
              <w:right w:w="100" w:type="dxa"/>
            </w:tcMar>
          </w:tcPr>
          <w:p w:rsidR="00D13CD6" w:rsidRDefault="00A077BC">
            <w:r>
              <w:rPr>
                <w:rFonts w:ascii="Arvo" w:eastAsia="Arvo" w:hAnsi="Arvo" w:cs="Arvo"/>
                <w:b/>
              </w:rPr>
              <w:t>Focus</w:t>
            </w:r>
          </w:p>
        </w:tc>
      </w:tr>
      <w:tr w:rsidR="00D13CD6">
        <w:trPr>
          <w:trHeight w:val="1080"/>
        </w:trPr>
        <w:tc>
          <w:tcPr>
            <w:tcW w:w="9065" w:type="dxa"/>
            <w:tcBorders>
              <w:left w:val="single" w:sz="4" w:space="0" w:color="666666"/>
              <w:bottom w:val="single" w:sz="4" w:space="0" w:color="666666"/>
              <w:right w:val="single" w:sz="4" w:space="0" w:color="666666"/>
            </w:tcBorders>
            <w:tcMar>
              <w:top w:w="100" w:type="dxa"/>
              <w:left w:w="100" w:type="dxa"/>
              <w:bottom w:w="100" w:type="dxa"/>
              <w:right w:w="100" w:type="dxa"/>
            </w:tcMar>
          </w:tcPr>
          <w:p w:rsidR="00D13CD6" w:rsidRDefault="00A077BC">
            <w:pPr>
              <w:numPr>
                <w:ilvl w:val="0"/>
                <w:numId w:val="1"/>
              </w:numPr>
              <w:ind w:hanging="360"/>
              <w:contextualSpacing/>
              <w:rPr>
                <w:rFonts w:ascii="Arvo" w:eastAsia="Arvo" w:hAnsi="Arvo" w:cs="Arvo"/>
              </w:rPr>
            </w:pPr>
            <w:r>
              <w:rPr>
                <w:rFonts w:ascii="Arvo" w:eastAsia="Arvo" w:hAnsi="Arvo" w:cs="Arvo"/>
              </w:rPr>
              <w:t>Technical, analytical focus</w:t>
            </w:r>
          </w:p>
          <w:p w:rsidR="00D13CD6" w:rsidRDefault="00A077BC">
            <w:pPr>
              <w:numPr>
                <w:ilvl w:val="0"/>
                <w:numId w:val="1"/>
              </w:numPr>
              <w:ind w:hanging="360"/>
              <w:contextualSpacing/>
              <w:rPr>
                <w:rFonts w:ascii="Arvo" w:eastAsia="Arvo" w:hAnsi="Arvo" w:cs="Arvo"/>
              </w:rPr>
            </w:pPr>
            <w:r>
              <w:rPr>
                <w:rFonts w:ascii="Arvo" w:eastAsia="Arvo" w:hAnsi="Arvo" w:cs="Arvo"/>
              </w:rPr>
              <w:t>Work within established standards and guidelines</w:t>
            </w:r>
          </w:p>
          <w:p w:rsidR="00D13CD6" w:rsidRDefault="00A077BC">
            <w:pPr>
              <w:numPr>
                <w:ilvl w:val="0"/>
                <w:numId w:val="1"/>
              </w:numPr>
              <w:ind w:hanging="360"/>
              <w:contextualSpacing/>
              <w:rPr>
                <w:rFonts w:ascii="Arvo" w:eastAsia="Arvo" w:hAnsi="Arvo" w:cs="Arvo"/>
              </w:rPr>
            </w:pPr>
            <w:r>
              <w:rPr>
                <w:rFonts w:ascii="Arvo" w:eastAsia="Arvo" w:hAnsi="Arvo" w:cs="Arvo"/>
              </w:rPr>
              <w:t>Expertise-based problem solving</w:t>
            </w:r>
          </w:p>
        </w:tc>
      </w:tr>
      <w:tr w:rsidR="00D13CD6">
        <w:tc>
          <w:tcPr>
            <w:tcW w:w="9065" w:type="dxa"/>
            <w:tcBorders>
              <w:left w:val="single" w:sz="4" w:space="0" w:color="666666"/>
              <w:right w:val="single" w:sz="4" w:space="0" w:color="666666"/>
            </w:tcBorders>
            <w:tcMar>
              <w:top w:w="100" w:type="dxa"/>
              <w:left w:w="100" w:type="dxa"/>
              <w:bottom w:w="100" w:type="dxa"/>
              <w:right w:w="100" w:type="dxa"/>
            </w:tcMar>
          </w:tcPr>
          <w:p w:rsidR="00D13CD6" w:rsidRDefault="00A077BC">
            <w:r>
              <w:rPr>
                <w:rFonts w:ascii="Arvo" w:eastAsia="Arvo" w:hAnsi="Arvo" w:cs="Arvo"/>
                <w:b/>
              </w:rPr>
              <w:t xml:space="preserve"> Decision-Making</w:t>
            </w:r>
          </w:p>
        </w:tc>
      </w:tr>
      <w:tr w:rsidR="00D13CD6">
        <w:tc>
          <w:tcPr>
            <w:tcW w:w="9065" w:type="dxa"/>
            <w:tcBorders>
              <w:left w:val="single" w:sz="4" w:space="0" w:color="666666"/>
              <w:bottom w:val="single" w:sz="4" w:space="0" w:color="666666"/>
              <w:right w:val="single" w:sz="4" w:space="0" w:color="666666"/>
            </w:tcBorders>
            <w:tcMar>
              <w:top w:w="100" w:type="dxa"/>
              <w:left w:w="100" w:type="dxa"/>
              <w:bottom w:w="100" w:type="dxa"/>
              <w:right w:w="100" w:type="dxa"/>
            </w:tcMar>
          </w:tcPr>
          <w:p w:rsidR="00D13CD6" w:rsidRDefault="00A077BC">
            <w:pPr>
              <w:numPr>
                <w:ilvl w:val="0"/>
                <w:numId w:val="2"/>
              </w:numPr>
              <w:ind w:hanging="360"/>
              <w:contextualSpacing/>
              <w:rPr>
                <w:rFonts w:ascii="Arvo" w:eastAsia="Arvo" w:hAnsi="Arvo" w:cs="Arvo"/>
              </w:rPr>
            </w:pPr>
            <w:r>
              <w:rPr>
                <w:rFonts w:ascii="Arvo" w:eastAsia="Arvo" w:hAnsi="Arvo" w:cs="Arvo"/>
              </w:rPr>
              <w:t>Pro-active, problem solving orientation</w:t>
            </w:r>
          </w:p>
          <w:p w:rsidR="00D13CD6" w:rsidRDefault="00A077BC">
            <w:pPr>
              <w:numPr>
                <w:ilvl w:val="0"/>
                <w:numId w:val="2"/>
              </w:numPr>
              <w:ind w:hanging="360"/>
              <w:contextualSpacing/>
              <w:rPr>
                <w:rFonts w:ascii="Arvo" w:eastAsia="Arvo" w:hAnsi="Arvo" w:cs="Arvo"/>
              </w:rPr>
            </w:pPr>
            <w:r>
              <w:rPr>
                <w:rFonts w:ascii="Arvo" w:eastAsia="Arvo" w:hAnsi="Arvo" w:cs="Arvo"/>
              </w:rPr>
              <w:t>Minimize risk</w:t>
            </w:r>
          </w:p>
          <w:p w:rsidR="00D13CD6" w:rsidRDefault="00A077BC">
            <w:pPr>
              <w:numPr>
                <w:ilvl w:val="0"/>
                <w:numId w:val="2"/>
              </w:numPr>
              <w:ind w:hanging="360"/>
              <w:contextualSpacing/>
              <w:rPr>
                <w:rFonts w:ascii="Arvo" w:eastAsia="Arvo" w:hAnsi="Arvo" w:cs="Arvo"/>
              </w:rPr>
            </w:pPr>
            <w:r>
              <w:rPr>
                <w:rFonts w:ascii="Arvo" w:eastAsia="Arvo" w:hAnsi="Arvo" w:cs="Arvo"/>
              </w:rPr>
              <w:lastRenderedPageBreak/>
              <w:t>Authoritative, quick decision making based on knowledge and experience</w:t>
            </w:r>
          </w:p>
        </w:tc>
      </w:tr>
      <w:tr w:rsidR="00D13CD6">
        <w:tc>
          <w:tcPr>
            <w:tcW w:w="9065" w:type="dxa"/>
            <w:tcBorders>
              <w:left w:val="single" w:sz="4" w:space="0" w:color="666666"/>
              <w:right w:val="single" w:sz="4" w:space="0" w:color="666666"/>
            </w:tcBorders>
            <w:tcMar>
              <w:top w:w="100" w:type="dxa"/>
              <w:left w:w="100" w:type="dxa"/>
              <w:bottom w:w="100" w:type="dxa"/>
              <w:right w:w="100" w:type="dxa"/>
            </w:tcMar>
          </w:tcPr>
          <w:p w:rsidR="00D13CD6" w:rsidRDefault="00A077BC">
            <w:r>
              <w:rPr>
                <w:rFonts w:ascii="Arvo" w:eastAsia="Arvo" w:hAnsi="Arvo" w:cs="Arvo"/>
                <w:b/>
              </w:rPr>
              <w:lastRenderedPageBreak/>
              <w:t xml:space="preserve"> Communication and Collaboration</w:t>
            </w:r>
          </w:p>
        </w:tc>
      </w:tr>
      <w:tr w:rsidR="00D13CD6">
        <w:tc>
          <w:tcPr>
            <w:tcW w:w="9065" w:type="dxa"/>
            <w:tcBorders>
              <w:left w:val="single" w:sz="4" w:space="0" w:color="666666"/>
              <w:bottom w:val="single" w:sz="4" w:space="0" w:color="666666"/>
              <w:right w:val="single" w:sz="4" w:space="0" w:color="666666"/>
            </w:tcBorders>
            <w:tcMar>
              <w:top w:w="100" w:type="dxa"/>
              <w:left w:w="100" w:type="dxa"/>
              <w:bottom w:w="100" w:type="dxa"/>
              <w:right w:w="100" w:type="dxa"/>
            </w:tcMar>
          </w:tcPr>
          <w:p w:rsidR="00D13CD6" w:rsidRDefault="00A077BC">
            <w:pPr>
              <w:numPr>
                <w:ilvl w:val="0"/>
                <w:numId w:val="3"/>
              </w:numPr>
              <w:ind w:hanging="360"/>
              <w:contextualSpacing/>
              <w:rPr>
                <w:rFonts w:ascii="Arvo" w:eastAsia="Arvo" w:hAnsi="Arvo" w:cs="Arvo"/>
              </w:rPr>
            </w:pPr>
            <w:r>
              <w:rPr>
                <w:rFonts w:ascii="Arvo" w:eastAsia="Arvo" w:hAnsi="Arvo" w:cs="Arvo"/>
              </w:rPr>
              <w:t>Communication is task based and factual</w:t>
            </w:r>
          </w:p>
          <w:p w:rsidR="00D13CD6" w:rsidRDefault="00A077BC">
            <w:pPr>
              <w:numPr>
                <w:ilvl w:val="0"/>
                <w:numId w:val="3"/>
              </w:numPr>
              <w:ind w:hanging="360"/>
              <w:contextualSpacing/>
              <w:rPr>
                <w:rFonts w:ascii="Arvo" w:eastAsia="Arvo" w:hAnsi="Arvo" w:cs="Arvo"/>
              </w:rPr>
            </w:pPr>
            <w:r>
              <w:rPr>
                <w:rFonts w:ascii="Arvo" w:eastAsia="Arvo" w:hAnsi="Arvo" w:cs="Arvo"/>
              </w:rPr>
              <w:t>Minimal collaboration is required, when it is, it is task or technically focused</w:t>
            </w:r>
          </w:p>
        </w:tc>
      </w:tr>
      <w:tr w:rsidR="00D13CD6">
        <w:trPr>
          <w:trHeight w:val="540"/>
        </w:trPr>
        <w:tc>
          <w:tcPr>
            <w:tcW w:w="9065" w:type="dxa"/>
            <w:tcBorders>
              <w:left w:val="single" w:sz="4" w:space="0" w:color="666666"/>
              <w:right w:val="single" w:sz="4" w:space="0" w:color="666666"/>
            </w:tcBorders>
            <w:tcMar>
              <w:top w:w="100" w:type="dxa"/>
              <w:left w:w="100" w:type="dxa"/>
              <w:bottom w:w="100" w:type="dxa"/>
              <w:right w:w="100" w:type="dxa"/>
            </w:tcMar>
          </w:tcPr>
          <w:p w:rsidR="00D13CD6" w:rsidRDefault="00A077BC">
            <w:r>
              <w:rPr>
                <w:rFonts w:ascii="Arvo" w:eastAsia="Arvo" w:hAnsi="Arvo" w:cs="Arvo"/>
                <w:b/>
              </w:rPr>
              <w:t xml:space="preserve"> Delegation and Leadership Style</w:t>
            </w:r>
          </w:p>
        </w:tc>
      </w:tr>
      <w:tr w:rsidR="00D13CD6">
        <w:tc>
          <w:tcPr>
            <w:tcW w:w="9065" w:type="dxa"/>
            <w:tcBorders>
              <w:left w:val="single" w:sz="4" w:space="0" w:color="666666"/>
              <w:bottom w:val="single" w:sz="4" w:space="0" w:color="666666"/>
              <w:right w:val="single" w:sz="4" w:space="0" w:color="666666"/>
            </w:tcBorders>
            <w:tcMar>
              <w:top w:w="100" w:type="dxa"/>
              <w:left w:w="100" w:type="dxa"/>
              <w:bottom w:w="100" w:type="dxa"/>
              <w:right w:w="100" w:type="dxa"/>
            </w:tcMar>
          </w:tcPr>
          <w:p w:rsidR="00D13CD6" w:rsidRDefault="00A077BC">
            <w:pPr>
              <w:numPr>
                <w:ilvl w:val="0"/>
                <w:numId w:val="4"/>
              </w:numPr>
              <w:ind w:hanging="360"/>
              <w:contextualSpacing/>
              <w:rPr>
                <w:rFonts w:ascii="Arvo" w:eastAsia="Arvo" w:hAnsi="Arvo" w:cs="Arvo"/>
              </w:rPr>
            </w:pPr>
            <w:r>
              <w:rPr>
                <w:rFonts w:ascii="Arvo" w:eastAsia="Arvo" w:hAnsi="Arvo" w:cs="Arvo"/>
              </w:rPr>
              <w:t>Authoritative leadership based on specialized expertise, knowledge of systems</w:t>
            </w:r>
          </w:p>
          <w:p w:rsidR="00D13CD6" w:rsidRDefault="00A077BC">
            <w:pPr>
              <w:numPr>
                <w:ilvl w:val="0"/>
                <w:numId w:val="4"/>
              </w:numPr>
              <w:ind w:hanging="360"/>
              <w:contextualSpacing/>
              <w:rPr>
                <w:rFonts w:ascii="Arvo" w:eastAsia="Arvo" w:hAnsi="Arvo" w:cs="Arvo"/>
              </w:rPr>
            </w:pPr>
            <w:r>
              <w:rPr>
                <w:rFonts w:ascii="Arvo" w:eastAsia="Arvo" w:hAnsi="Arvo" w:cs="Arvo"/>
              </w:rPr>
              <w:t>Directive leadership to meet established quality and time standards</w:t>
            </w:r>
          </w:p>
          <w:p w:rsidR="00D13CD6" w:rsidRDefault="00A077BC">
            <w:pPr>
              <w:numPr>
                <w:ilvl w:val="0"/>
                <w:numId w:val="4"/>
              </w:numPr>
              <w:ind w:hanging="360"/>
              <w:contextualSpacing/>
              <w:rPr>
                <w:rFonts w:ascii="Arvo" w:eastAsia="Arvo" w:hAnsi="Arvo" w:cs="Arvo"/>
              </w:rPr>
            </w:pPr>
            <w:r>
              <w:rPr>
                <w:rFonts w:ascii="Arvo" w:eastAsia="Arvo" w:hAnsi="Arvo" w:cs="Arvo"/>
              </w:rPr>
              <w:t>Some delegation of routine details is necessary, with opportunity for close follow up</w:t>
            </w:r>
          </w:p>
        </w:tc>
      </w:tr>
    </w:tbl>
    <w:p w:rsidR="00D13CD6" w:rsidRDefault="00D13CD6"/>
    <w:p w:rsidR="00D13CD6" w:rsidRDefault="00D13CD6">
      <w:pPr>
        <w:pBdr>
          <w:top w:val="single" w:sz="4" w:space="1" w:color="auto"/>
        </w:pBdr>
      </w:pPr>
    </w:p>
    <w:p w:rsidR="00D13CD6" w:rsidRDefault="00D13CD6"/>
    <w:sectPr w:rsidR="00D13C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raduate">
    <w:panose1 w:val="02000503000000020004"/>
    <w:charset w:val="00"/>
    <w:family w:val="auto"/>
    <w:pitch w:val="variable"/>
    <w:sig w:usb0="800000AF" w:usb1="4000204A" w:usb2="00000000" w:usb3="00000000" w:csb0="00000001" w:csb1="00000000"/>
  </w:font>
  <w:font w:name="Arv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3C73"/>
    <w:multiLevelType w:val="multilevel"/>
    <w:tmpl w:val="9D24F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2833D3"/>
    <w:multiLevelType w:val="multilevel"/>
    <w:tmpl w:val="EA4E54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5B7211D"/>
    <w:multiLevelType w:val="multilevel"/>
    <w:tmpl w:val="0DDAAC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D4B5E16"/>
    <w:multiLevelType w:val="multilevel"/>
    <w:tmpl w:val="7902AE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AB85D9A"/>
    <w:multiLevelType w:val="multilevel"/>
    <w:tmpl w:val="67CC53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61B39E0"/>
    <w:multiLevelType w:val="multilevel"/>
    <w:tmpl w:val="EDBAA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D13CD6"/>
    <w:rsid w:val="00A077BC"/>
    <w:rsid w:val="00BA48FB"/>
    <w:rsid w:val="00D1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F8852-1D3A-4378-A9CF-E57A5CD1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ca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KentuckianaWorks</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Mitchell, Shadea</cp:lastModifiedBy>
  <cp:revision>2</cp:revision>
  <dcterms:created xsi:type="dcterms:W3CDTF">2015-10-05T18:33:00Z</dcterms:created>
  <dcterms:modified xsi:type="dcterms:W3CDTF">2015-10-05T18:34:00Z</dcterms:modified>
</cp:coreProperties>
</file>