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538" w:rsidRDefault="002C17C4" w:rsidP="002E7538">
      <w:pPr>
        <w:pStyle w:val="Title"/>
        <w:rPr>
          <w:rFonts w:ascii="Calibri" w:hAnsi="Calibri"/>
          <w:i/>
          <w:color w:val="000000"/>
          <w:sz w:val="28"/>
          <w:szCs w:val="28"/>
          <w:u w:val="none"/>
        </w:rPr>
      </w:pPr>
      <w:r>
        <w:rPr>
          <w:rFonts w:ascii="Calibri" w:hAnsi="Calibri"/>
          <w:i/>
          <w:noProof/>
          <w:color w:val="000000"/>
          <w:sz w:val="28"/>
          <w:szCs w:val="28"/>
          <w:u w:val="none"/>
        </w:rPr>
        <w:drawing>
          <wp:inline distT="0" distB="0" distL="0" distR="0">
            <wp:extent cx="2293620" cy="513544"/>
            <wp:effectExtent l="0" t="0" r="0" b="1270"/>
            <wp:docPr id="1" name="Picture 1" descr="C:\Users\pmwebb01\Desktop\logo-womens-ALT_fullcolo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mwebb01\Desktop\logo-womens-ALT_fullcolor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51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7C4" w:rsidRDefault="002C17C4" w:rsidP="002C17C4">
      <w:pPr>
        <w:pStyle w:val="Title"/>
        <w:rPr>
          <w:rFonts w:ascii="Calibri" w:hAnsi="Calibri"/>
          <w:b w:val="0"/>
          <w:i/>
          <w:color w:val="000000"/>
          <w:sz w:val="32"/>
          <w:szCs w:val="32"/>
          <w:u w:val="none"/>
        </w:rPr>
      </w:pPr>
    </w:p>
    <w:p w:rsidR="002E7538" w:rsidRDefault="002E7538" w:rsidP="002C17C4">
      <w:pPr>
        <w:pStyle w:val="Title"/>
        <w:rPr>
          <w:rFonts w:ascii="Calibri" w:hAnsi="Calibri"/>
          <w:i/>
          <w:color w:val="000000"/>
          <w:sz w:val="32"/>
          <w:szCs w:val="32"/>
          <w:u w:val="none"/>
        </w:rPr>
      </w:pPr>
      <w:proofErr w:type="gramStart"/>
      <w:r>
        <w:rPr>
          <w:rFonts w:ascii="Calibri" w:hAnsi="Calibri"/>
          <w:b w:val="0"/>
          <w:i/>
          <w:color w:val="000000"/>
          <w:sz w:val="32"/>
          <w:szCs w:val="32"/>
          <w:u w:val="none"/>
        </w:rPr>
        <w:t>announces</w:t>
      </w:r>
      <w:proofErr w:type="gramEnd"/>
      <w:r>
        <w:rPr>
          <w:rFonts w:ascii="Calibri" w:hAnsi="Calibri"/>
          <w:i/>
          <w:color w:val="000000"/>
          <w:sz w:val="32"/>
          <w:szCs w:val="32"/>
          <w:u w:val="none"/>
        </w:rPr>
        <w:t xml:space="preserve"> </w:t>
      </w:r>
      <w:r w:rsidR="002C17C4">
        <w:rPr>
          <w:rFonts w:ascii="Calibri" w:hAnsi="Calibri"/>
          <w:b w:val="0"/>
          <w:i/>
          <w:color w:val="000000"/>
          <w:sz w:val="32"/>
          <w:szCs w:val="32"/>
          <w:u w:val="none"/>
        </w:rPr>
        <w:t>the 11th</w:t>
      </w:r>
      <w:r>
        <w:rPr>
          <w:rFonts w:ascii="Calibri" w:hAnsi="Calibri"/>
          <w:b w:val="0"/>
          <w:i/>
          <w:color w:val="000000"/>
          <w:sz w:val="32"/>
          <w:szCs w:val="32"/>
          <w:u w:val="none"/>
        </w:rPr>
        <w:t xml:space="preserve"> annual</w:t>
      </w:r>
    </w:p>
    <w:p w:rsidR="002E7538" w:rsidRDefault="002E7538" w:rsidP="002C17C4">
      <w:pPr>
        <w:pStyle w:val="Title"/>
        <w:rPr>
          <w:rFonts w:ascii="Calibri" w:hAnsi="Calibri"/>
          <w:color w:val="000000"/>
          <w:sz w:val="32"/>
          <w:szCs w:val="32"/>
          <w:u w:val="none"/>
        </w:rPr>
      </w:pPr>
      <w:r>
        <w:rPr>
          <w:rFonts w:ascii="Calibri" w:hAnsi="Calibri"/>
          <w:color w:val="000000"/>
          <w:sz w:val="32"/>
          <w:szCs w:val="32"/>
          <w:u w:val="none"/>
        </w:rPr>
        <w:t xml:space="preserve">Mary K. </w:t>
      </w:r>
      <w:proofErr w:type="spellStart"/>
      <w:r>
        <w:rPr>
          <w:rFonts w:ascii="Calibri" w:hAnsi="Calibri"/>
          <w:color w:val="000000"/>
          <w:sz w:val="32"/>
          <w:szCs w:val="32"/>
          <w:u w:val="none"/>
        </w:rPr>
        <w:t>Bosteel</w:t>
      </w:r>
      <w:proofErr w:type="spellEnd"/>
      <w:r>
        <w:rPr>
          <w:rFonts w:ascii="Calibri" w:hAnsi="Calibri"/>
          <w:color w:val="000000"/>
          <w:sz w:val="32"/>
          <w:szCs w:val="32"/>
          <w:u w:val="none"/>
        </w:rPr>
        <w:t xml:space="preserve"> </w:t>
      </w:r>
      <w:proofErr w:type="spellStart"/>
      <w:r>
        <w:rPr>
          <w:rFonts w:ascii="Calibri" w:hAnsi="Calibri"/>
          <w:color w:val="000000"/>
          <w:sz w:val="32"/>
          <w:szCs w:val="32"/>
          <w:u w:val="none"/>
        </w:rPr>
        <w:t>Tachau</w:t>
      </w:r>
      <w:proofErr w:type="spellEnd"/>
    </w:p>
    <w:p w:rsidR="002E7538" w:rsidRDefault="002E7538" w:rsidP="002C17C4">
      <w:pPr>
        <w:pStyle w:val="Title"/>
        <w:rPr>
          <w:rFonts w:ascii="Calibri" w:hAnsi="Calibri"/>
          <w:color w:val="000000"/>
          <w:sz w:val="32"/>
          <w:szCs w:val="32"/>
          <w:u w:val="none"/>
        </w:rPr>
      </w:pPr>
      <w:r>
        <w:rPr>
          <w:rFonts w:ascii="Calibri" w:hAnsi="Calibri"/>
          <w:color w:val="000000"/>
          <w:sz w:val="32"/>
          <w:szCs w:val="32"/>
          <w:u w:val="none"/>
        </w:rPr>
        <w:t>Gender Equity Award</w:t>
      </w:r>
    </w:p>
    <w:p w:rsidR="002E7538" w:rsidRDefault="002E7538" w:rsidP="002E7538">
      <w:pPr>
        <w:rPr>
          <w:rFonts w:ascii="Calibri" w:hAnsi="Calibri" w:cs="Tahoma"/>
          <w:b/>
          <w:bCs/>
          <w:i/>
          <w:color w:val="000000"/>
          <w:sz w:val="28"/>
          <w:szCs w:val="28"/>
        </w:rPr>
      </w:pP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Nominations are invited for the Mary K. </w:t>
      </w:r>
      <w:proofErr w:type="spellStart"/>
      <w:r>
        <w:rPr>
          <w:rFonts w:ascii="Calibri" w:hAnsi="Calibri"/>
          <w:sz w:val="20"/>
          <w:szCs w:val="20"/>
        </w:rPr>
        <w:t>Bonsteel</w:t>
      </w:r>
      <w:proofErr w:type="spellEnd"/>
      <w:r>
        <w:rPr>
          <w:rFonts w:ascii="Calibri" w:hAnsi="Calibri"/>
          <w:sz w:val="20"/>
          <w:szCs w:val="20"/>
        </w:rPr>
        <w:t xml:space="preserve"> </w:t>
      </w:r>
      <w:proofErr w:type="spellStart"/>
      <w:r>
        <w:rPr>
          <w:rFonts w:ascii="Calibri" w:hAnsi="Calibri"/>
          <w:sz w:val="20"/>
          <w:szCs w:val="20"/>
        </w:rPr>
        <w:t>Tachau</w:t>
      </w:r>
      <w:proofErr w:type="spellEnd"/>
      <w:r>
        <w:rPr>
          <w:rFonts w:ascii="Calibri" w:hAnsi="Calibri"/>
          <w:sz w:val="20"/>
          <w:szCs w:val="20"/>
        </w:rPr>
        <w:t xml:space="preserve"> Gender Equity Award </w:t>
      </w:r>
      <w:r w:rsidR="006F5302">
        <w:rPr>
          <w:rFonts w:ascii="Calibri" w:hAnsi="Calibri" w:cs="Tahoma"/>
          <w:color w:val="000000"/>
          <w:sz w:val="20"/>
          <w:szCs w:val="20"/>
        </w:rPr>
        <w:t xml:space="preserve">which will be presented to a member of the </w:t>
      </w:r>
      <w:proofErr w:type="spellStart"/>
      <w:r w:rsidR="006F5302">
        <w:rPr>
          <w:rFonts w:ascii="Calibri" w:hAnsi="Calibri" w:cs="Tahoma"/>
          <w:color w:val="000000"/>
          <w:sz w:val="20"/>
          <w:szCs w:val="20"/>
        </w:rPr>
        <w:t>UofL</w:t>
      </w:r>
      <w:proofErr w:type="spellEnd"/>
      <w:r w:rsidR="006F5302">
        <w:rPr>
          <w:rFonts w:ascii="Calibri" w:hAnsi="Calibri" w:cs="Tahoma"/>
          <w:color w:val="000000"/>
          <w:sz w:val="20"/>
          <w:szCs w:val="20"/>
        </w:rPr>
        <w:t xml:space="preserve"> </w:t>
      </w:r>
      <w:r w:rsidR="002C17C4">
        <w:rPr>
          <w:rFonts w:ascii="Calibri" w:hAnsi="Calibri" w:cs="Tahoma"/>
          <w:color w:val="000000"/>
          <w:sz w:val="20"/>
          <w:szCs w:val="20"/>
        </w:rPr>
        <w:t>community--</w:t>
      </w:r>
      <w:r>
        <w:rPr>
          <w:rFonts w:ascii="Calibri" w:hAnsi="Calibri" w:cs="Tahoma"/>
          <w:color w:val="000000"/>
          <w:sz w:val="20"/>
          <w:szCs w:val="20"/>
        </w:rPr>
        <w:t>broadly defined to include all of those, past and present, who have some affiliation with the University of Louisville -</w:t>
      </w:r>
      <w:r w:rsidR="002C17C4">
        <w:rPr>
          <w:rFonts w:ascii="Calibri" w:hAnsi="Calibri" w:cs="Tahoma"/>
          <w:color w:val="000000"/>
          <w:sz w:val="20"/>
          <w:szCs w:val="20"/>
        </w:rPr>
        <w:t>-</w:t>
      </w:r>
      <w:r>
        <w:rPr>
          <w:rFonts w:ascii="Calibri" w:hAnsi="Calibri" w:cs="Tahoma"/>
          <w:color w:val="000000"/>
          <w:sz w:val="20"/>
          <w:szCs w:val="20"/>
        </w:rPr>
        <w:t xml:space="preserve"> whose work has directly </w:t>
      </w:r>
      <w:proofErr w:type="gramStart"/>
      <w:r>
        <w:rPr>
          <w:rFonts w:ascii="Calibri" w:hAnsi="Calibri" w:cs="Tahoma"/>
          <w:color w:val="000000"/>
          <w:sz w:val="20"/>
          <w:szCs w:val="20"/>
        </w:rPr>
        <w:t>furthered  gender</w:t>
      </w:r>
      <w:proofErr w:type="gramEnd"/>
      <w:r>
        <w:rPr>
          <w:rFonts w:ascii="Calibri" w:hAnsi="Calibri" w:cs="Tahoma"/>
          <w:color w:val="000000"/>
          <w:sz w:val="20"/>
          <w:szCs w:val="20"/>
        </w:rPr>
        <w:t xml:space="preserve"> equity. The award will be given by the UofL Women’s Center and the UofL Commission on the Status of Women, at the Women’s Center E</w:t>
      </w:r>
      <w:r w:rsidR="002C17C4">
        <w:rPr>
          <w:rFonts w:ascii="Calibri" w:hAnsi="Calibri" w:cs="Tahoma"/>
          <w:color w:val="000000"/>
          <w:sz w:val="20"/>
          <w:szCs w:val="20"/>
        </w:rPr>
        <w:t>CS Empowerment</w:t>
      </w:r>
      <w:r w:rsidR="00586559">
        <w:rPr>
          <w:rFonts w:ascii="Calibri" w:hAnsi="Calibri" w:cs="Tahoma"/>
          <w:color w:val="000000"/>
          <w:sz w:val="20"/>
          <w:szCs w:val="20"/>
        </w:rPr>
        <w:t xml:space="preserve"> Luncheon in November. </w:t>
      </w:r>
      <w:r>
        <w:rPr>
          <w:rFonts w:ascii="Calibri" w:hAnsi="Calibri" w:cs="Tahoma"/>
          <w:color w:val="000000"/>
          <w:sz w:val="20"/>
          <w:szCs w:val="20"/>
        </w:rPr>
        <w:t>Examples of project</w:t>
      </w:r>
      <w:r w:rsidR="006F5302">
        <w:rPr>
          <w:rFonts w:ascii="Calibri" w:hAnsi="Calibri" w:cs="Tahoma"/>
          <w:color w:val="000000"/>
          <w:sz w:val="20"/>
          <w:szCs w:val="20"/>
        </w:rPr>
        <w:t xml:space="preserve">s consistent with the scope of </w:t>
      </w:r>
      <w:r>
        <w:rPr>
          <w:rFonts w:ascii="Calibri" w:hAnsi="Calibri" w:cs="Tahoma"/>
          <w:color w:val="000000"/>
          <w:sz w:val="20"/>
          <w:szCs w:val="20"/>
        </w:rPr>
        <w:t xml:space="preserve">the Women’s Center, the Commission, and the focus on women’s rights which characterized Dr. </w:t>
      </w:r>
      <w:proofErr w:type="spellStart"/>
      <w:r>
        <w:rPr>
          <w:rFonts w:ascii="Calibri" w:hAnsi="Calibri" w:cs="Tahoma"/>
          <w:color w:val="000000"/>
          <w:sz w:val="20"/>
          <w:szCs w:val="20"/>
        </w:rPr>
        <w:t>Tachau’s</w:t>
      </w:r>
      <w:proofErr w:type="spellEnd"/>
      <w:r>
        <w:rPr>
          <w:rFonts w:ascii="Calibri" w:hAnsi="Calibri" w:cs="Tahoma"/>
          <w:color w:val="000000"/>
          <w:sz w:val="20"/>
          <w:szCs w:val="20"/>
        </w:rPr>
        <w:t xml:space="preserve"> life include, but are not limited to: </w:t>
      </w:r>
    </w:p>
    <w:p w:rsidR="002E7538" w:rsidRDefault="002E7538" w:rsidP="002E7538">
      <w:pPr>
        <w:jc w:val="both"/>
        <w:rPr>
          <w:rFonts w:ascii="Calibri" w:hAnsi="Calibri" w:cs="Tahoma"/>
          <w:color w:val="000000"/>
          <w:sz w:val="20"/>
          <w:szCs w:val="20"/>
        </w:rPr>
      </w:pPr>
    </w:p>
    <w:p w:rsidR="002E7538" w:rsidRDefault="002E7538" w:rsidP="002E7538">
      <w:pPr>
        <w:jc w:val="both"/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b/>
          <w:color w:val="000000"/>
          <w:sz w:val="20"/>
          <w:szCs w:val="20"/>
        </w:rPr>
        <w:t xml:space="preserve">Work that </w:t>
      </w:r>
      <w:r>
        <w:rPr>
          <w:rFonts w:ascii="Calibri" w:hAnsi="Calibri" w:cs="Tahoma"/>
          <w:b/>
          <w:iCs/>
          <w:color w:val="000000"/>
          <w:sz w:val="20"/>
          <w:szCs w:val="20"/>
          <w:u w:val="single"/>
        </w:rPr>
        <w:t>promotes women’s equality</w:t>
      </w:r>
      <w:r>
        <w:rPr>
          <w:rFonts w:ascii="Calibri" w:hAnsi="Calibri" w:cs="Tahoma"/>
          <w:b/>
          <w:color w:val="000000"/>
          <w:sz w:val="20"/>
          <w:szCs w:val="20"/>
          <w:u w:val="single"/>
        </w:rPr>
        <w:t xml:space="preserve"> </w:t>
      </w:r>
      <w:r>
        <w:rPr>
          <w:rFonts w:ascii="Calibri" w:hAnsi="Calibri" w:cs="Tahoma"/>
          <w:b/>
          <w:iCs/>
          <w:color w:val="000000"/>
          <w:sz w:val="20"/>
          <w:szCs w:val="20"/>
          <w:u w:val="single"/>
        </w:rPr>
        <w:t xml:space="preserve">and gender equity </w:t>
      </w:r>
      <w:proofErr w:type="gramStart"/>
      <w:r>
        <w:rPr>
          <w:rFonts w:ascii="Calibri" w:hAnsi="Calibri" w:cs="Tahoma"/>
          <w:b/>
          <w:iCs/>
          <w:color w:val="000000"/>
          <w:sz w:val="20"/>
          <w:szCs w:val="20"/>
          <w:u w:val="single"/>
        </w:rPr>
        <w:t>by</w:t>
      </w:r>
      <w:r>
        <w:rPr>
          <w:rFonts w:ascii="Calibri" w:hAnsi="Calibri" w:cs="Tahoma"/>
          <w:b/>
          <w:iCs/>
          <w:color w:val="000000"/>
          <w:sz w:val="20"/>
          <w:szCs w:val="20"/>
        </w:rPr>
        <w:t xml:space="preserve"> </w:t>
      </w:r>
      <w:r>
        <w:rPr>
          <w:rFonts w:ascii="Calibri" w:hAnsi="Calibri" w:cs="Tahoma"/>
          <w:color w:val="000000"/>
          <w:sz w:val="20"/>
          <w:szCs w:val="20"/>
        </w:rPr>
        <w:t>:</w:t>
      </w:r>
      <w:proofErr w:type="gramEnd"/>
      <w:r>
        <w:rPr>
          <w:rFonts w:ascii="Calibri" w:hAnsi="Calibri" w:cs="Tahoma"/>
          <w:color w:val="000000"/>
          <w:sz w:val="20"/>
          <w:szCs w:val="20"/>
        </w:rPr>
        <w:t xml:space="preserve"> </w:t>
      </w:r>
    </w:p>
    <w:p w:rsidR="002E7538" w:rsidRDefault="002E7538" w:rsidP="002E7538">
      <w:pPr>
        <w:jc w:val="both"/>
        <w:rPr>
          <w:rFonts w:ascii="Calibri" w:hAnsi="Calibri" w:cs="Tahoma"/>
          <w:color w:val="000000"/>
          <w:sz w:val="20"/>
          <w:szCs w:val="20"/>
        </w:rPr>
      </w:pPr>
    </w:p>
    <w:p w:rsidR="002E7538" w:rsidRDefault="002E7538" w:rsidP="002E7538">
      <w:pPr>
        <w:numPr>
          <w:ilvl w:val="0"/>
          <w:numId w:val="1"/>
        </w:numPr>
        <w:jc w:val="both"/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color w:val="000000"/>
          <w:sz w:val="20"/>
          <w:szCs w:val="20"/>
        </w:rPr>
        <w:t xml:space="preserve">creating institutional and/or structural change (for example, to ensure pay equity or to monitor affirmative action goals with respect to gender); </w:t>
      </w:r>
    </w:p>
    <w:p w:rsidR="002E7538" w:rsidRDefault="002E7538" w:rsidP="002E7538">
      <w:pPr>
        <w:numPr>
          <w:ilvl w:val="0"/>
          <w:numId w:val="2"/>
        </w:numPr>
        <w:jc w:val="both"/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color w:val="000000"/>
          <w:sz w:val="20"/>
          <w:szCs w:val="20"/>
        </w:rPr>
        <w:t xml:space="preserve">institutional work addressing an issue of particular concern to women  (such as violence against women on campus or in the community; the availability of scholarship funds for women; or the status of women athletes at the university); </w:t>
      </w:r>
    </w:p>
    <w:p w:rsidR="002E7538" w:rsidRDefault="002E7538" w:rsidP="002E7538">
      <w:pPr>
        <w:numPr>
          <w:ilvl w:val="0"/>
          <w:numId w:val="2"/>
        </w:numPr>
        <w:jc w:val="both"/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color w:val="000000"/>
          <w:sz w:val="20"/>
          <w:szCs w:val="20"/>
        </w:rPr>
        <w:t>using one’s own position within the institution to work strategically on behalf of other women ( for example, by establishing an organized mentoring program; or working to ensure that women move into organizational positions of decision-making authority)</w:t>
      </w:r>
    </w:p>
    <w:p w:rsidR="002E7538" w:rsidRDefault="002E7538" w:rsidP="002E7538">
      <w:pPr>
        <w:jc w:val="both"/>
        <w:rPr>
          <w:rFonts w:ascii="Calibri" w:hAnsi="Calibri" w:cs="Tahoma"/>
          <w:color w:val="000000"/>
          <w:sz w:val="20"/>
          <w:szCs w:val="20"/>
        </w:rPr>
      </w:pPr>
    </w:p>
    <w:p w:rsidR="002E7538" w:rsidRDefault="002E7538" w:rsidP="002E7538">
      <w:pPr>
        <w:jc w:val="both"/>
        <w:rPr>
          <w:rFonts w:ascii="Calibri" w:hAnsi="Calibri" w:cs="Tahoma"/>
          <w:b/>
          <w:color w:val="000000"/>
          <w:sz w:val="20"/>
          <w:szCs w:val="20"/>
        </w:rPr>
      </w:pPr>
      <w:r>
        <w:rPr>
          <w:rFonts w:ascii="Calibri" w:hAnsi="Calibri" w:cs="Tahoma"/>
          <w:b/>
          <w:color w:val="000000"/>
          <w:sz w:val="20"/>
          <w:szCs w:val="20"/>
        </w:rPr>
        <w:t xml:space="preserve">Work that </w:t>
      </w:r>
      <w:r>
        <w:rPr>
          <w:rFonts w:ascii="Calibri" w:hAnsi="Calibri" w:cs="Tahoma"/>
          <w:b/>
          <w:iCs/>
          <w:color w:val="000000"/>
          <w:sz w:val="20"/>
          <w:szCs w:val="20"/>
          <w:u w:val="single"/>
        </w:rPr>
        <w:t xml:space="preserve">increases women’s self-reliance </w:t>
      </w:r>
      <w:proofErr w:type="gramStart"/>
      <w:r>
        <w:rPr>
          <w:rFonts w:ascii="Calibri" w:hAnsi="Calibri" w:cs="Tahoma"/>
          <w:b/>
          <w:iCs/>
          <w:color w:val="000000"/>
          <w:sz w:val="20"/>
          <w:szCs w:val="20"/>
          <w:u w:val="single"/>
        </w:rPr>
        <w:t>by</w:t>
      </w:r>
      <w:r>
        <w:rPr>
          <w:rFonts w:ascii="Calibri" w:hAnsi="Calibri" w:cs="Tahoma"/>
          <w:b/>
          <w:iCs/>
          <w:color w:val="000000"/>
          <w:sz w:val="20"/>
          <w:szCs w:val="20"/>
        </w:rPr>
        <w:t xml:space="preserve"> </w:t>
      </w:r>
      <w:r>
        <w:rPr>
          <w:rFonts w:ascii="Calibri" w:hAnsi="Calibri" w:cs="Tahoma"/>
          <w:b/>
          <w:color w:val="000000"/>
          <w:sz w:val="20"/>
          <w:szCs w:val="20"/>
        </w:rPr>
        <w:t>:</w:t>
      </w:r>
      <w:proofErr w:type="gramEnd"/>
    </w:p>
    <w:p w:rsidR="002E7538" w:rsidRDefault="002E7538" w:rsidP="002E7538">
      <w:pPr>
        <w:jc w:val="both"/>
        <w:rPr>
          <w:rFonts w:ascii="Calibri" w:hAnsi="Calibri" w:cs="Tahoma"/>
          <w:color w:val="000000"/>
          <w:sz w:val="20"/>
          <w:szCs w:val="20"/>
        </w:rPr>
      </w:pPr>
    </w:p>
    <w:p w:rsidR="002E7538" w:rsidRDefault="002E7538" w:rsidP="002E7538">
      <w:pPr>
        <w:numPr>
          <w:ilvl w:val="0"/>
          <w:numId w:val="3"/>
        </w:numPr>
        <w:jc w:val="both"/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color w:val="000000"/>
          <w:sz w:val="20"/>
          <w:szCs w:val="20"/>
        </w:rPr>
        <w:t>expanding educational opportunity for women (for example, recruiting women students for traditionally male dominated professions &amp; supporting their continued professional development in those professions; or working to ensure adequate funding for, and appropriate financial support of traditionally female occupations such as nursing, education, and social work);</w:t>
      </w:r>
    </w:p>
    <w:p w:rsidR="002E7538" w:rsidRDefault="002E7538" w:rsidP="002E7538">
      <w:pPr>
        <w:numPr>
          <w:ilvl w:val="0"/>
          <w:numId w:val="3"/>
        </w:numPr>
        <w:jc w:val="both"/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color w:val="000000"/>
          <w:sz w:val="20"/>
          <w:szCs w:val="20"/>
        </w:rPr>
        <w:t>addressing women’s ongoing professional development (such as creating scholarships and/or professional internships for women in order to address ongoing professional development issues)</w:t>
      </w:r>
    </w:p>
    <w:p w:rsidR="002E7538" w:rsidRDefault="002E7538" w:rsidP="002E7538">
      <w:pPr>
        <w:numPr>
          <w:ilvl w:val="0"/>
          <w:numId w:val="3"/>
        </w:numPr>
        <w:jc w:val="both"/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color w:val="000000"/>
          <w:sz w:val="20"/>
          <w:szCs w:val="20"/>
        </w:rPr>
        <w:t xml:space="preserve">documenting the negative effects of gender on women’s career paths and/or creating programs which address the barriers created by gender </w:t>
      </w:r>
    </w:p>
    <w:p w:rsidR="002E7538" w:rsidRDefault="002E7538" w:rsidP="002E7538">
      <w:pPr>
        <w:jc w:val="both"/>
        <w:rPr>
          <w:rFonts w:ascii="Calibri" w:hAnsi="Calibri" w:cs="Tahoma"/>
          <w:color w:val="000000"/>
          <w:sz w:val="20"/>
          <w:szCs w:val="20"/>
        </w:rPr>
      </w:pPr>
    </w:p>
    <w:p w:rsidR="002E7538" w:rsidRDefault="002E7538" w:rsidP="002E7538">
      <w:pPr>
        <w:jc w:val="both"/>
        <w:rPr>
          <w:rFonts w:ascii="Calibri" w:hAnsi="Calibri" w:cs="Tahoma"/>
          <w:b/>
          <w:color w:val="000000"/>
          <w:sz w:val="20"/>
          <w:szCs w:val="20"/>
        </w:rPr>
      </w:pPr>
      <w:r>
        <w:rPr>
          <w:rFonts w:ascii="Calibri" w:hAnsi="Calibri" w:cs="Tahoma"/>
          <w:b/>
          <w:color w:val="000000"/>
          <w:sz w:val="20"/>
          <w:szCs w:val="20"/>
        </w:rPr>
        <w:t xml:space="preserve">Work that </w:t>
      </w:r>
      <w:r>
        <w:rPr>
          <w:rFonts w:ascii="Calibri" w:hAnsi="Calibri" w:cs="Tahoma"/>
          <w:b/>
          <w:iCs/>
          <w:color w:val="000000"/>
          <w:sz w:val="20"/>
          <w:szCs w:val="20"/>
          <w:u w:val="single"/>
        </w:rPr>
        <w:t>highlights women’s contributions to</w:t>
      </w:r>
      <w:r>
        <w:rPr>
          <w:rFonts w:ascii="Calibri" w:hAnsi="Calibri" w:cs="Tahoma"/>
          <w:b/>
          <w:color w:val="000000"/>
          <w:sz w:val="20"/>
          <w:szCs w:val="20"/>
          <w:u w:val="single"/>
        </w:rPr>
        <w:t xml:space="preserve"> </w:t>
      </w:r>
      <w:r>
        <w:rPr>
          <w:rFonts w:ascii="Calibri" w:hAnsi="Calibri" w:cs="Tahoma"/>
          <w:b/>
          <w:iCs/>
          <w:color w:val="000000"/>
          <w:sz w:val="20"/>
          <w:szCs w:val="20"/>
          <w:u w:val="single"/>
        </w:rPr>
        <w:t>all cultures and societies by</w:t>
      </w:r>
      <w:r>
        <w:rPr>
          <w:rFonts w:ascii="Calibri" w:hAnsi="Calibri" w:cs="Tahoma"/>
          <w:b/>
          <w:color w:val="000000"/>
          <w:sz w:val="20"/>
          <w:szCs w:val="20"/>
        </w:rPr>
        <w:t xml:space="preserve">: </w:t>
      </w:r>
    </w:p>
    <w:p w:rsidR="002E7538" w:rsidRDefault="002E7538" w:rsidP="002E7538">
      <w:pPr>
        <w:jc w:val="both"/>
        <w:rPr>
          <w:rFonts w:ascii="Calibri" w:hAnsi="Calibri" w:cs="Tahoma"/>
          <w:b/>
          <w:color w:val="000000"/>
          <w:sz w:val="20"/>
          <w:szCs w:val="20"/>
        </w:rPr>
      </w:pPr>
    </w:p>
    <w:p w:rsidR="002E7538" w:rsidRDefault="002E7538" w:rsidP="002E7538">
      <w:pPr>
        <w:numPr>
          <w:ilvl w:val="0"/>
          <w:numId w:val="4"/>
        </w:numPr>
        <w:jc w:val="both"/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color w:val="000000"/>
          <w:sz w:val="20"/>
          <w:szCs w:val="20"/>
        </w:rPr>
        <w:t>work in the arts which opens new paths of gender equity for women artists or which explicitly addresses “art as a vehicle for social change”</w:t>
      </w:r>
    </w:p>
    <w:p w:rsidR="002E7538" w:rsidRDefault="002E7538" w:rsidP="002E7538">
      <w:pPr>
        <w:numPr>
          <w:ilvl w:val="0"/>
          <w:numId w:val="4"/>
        </w:numPr>
        <w:jc w:val="both"/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color w:val="000000"/>
          <w:sz w:val="20"/>
          <w:szCs w:val="20"/>
        </w:rPr>
        <w:t>work which particularly recognizes diversity  ( by race/ethnicity, sexual orientation, socio-economic class, religion, or country of origin, etc. ) in the women’s movement</w:t>
      </w:r>
    </w:p>
    <w:p w:rsidR="002E7538" w:rsidRDefault="002E7538" w:rsidP="002E7538">
      <w:pPr>
        <w:numPr>
          <w:ilvl w:val="0"/>
          <w:numId w:val="4"/>
        </w:numPr>
        <w:jc w:val="both"/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color w:val="000000"/>
          <w:sz w:val="20"/>
          <w:szCs w:val="20"/>
        </w:rPr>
        <w:t>the exceptional accomplishments of women who are historically “firsts” in some area of their lives (first woman provost, CEO, mayor, etc)</w:t>
      </w:r>
    </w:p>
    <w:p w:rsidR="002E7538" w:rsidRDefault="002E7538" w:rsidP="002E7538">
      <w:pPr>
        <w:jc w:val="both"/>
        <w:rPr>
          <w:rFonts w:ascii="Calibri" w:hAnsi="Calibri" w:cs="Tahoma"/>
          <w:color w:val="000000"/>
          <w:sz w:val="20"/>
          <w:szCs w:val="20"/>
        </w:rPr>
      </w:pPr>
    </w:p>
    <w:p w:rsidR="002E7538" w:rsidRDefault="002E7538" w:rsidP="002E7538">
      <w:pPr>
        <w:jc w:val="both"/>
        <w:rPr>
          <w:rFonts w:ascii="Calibri" w:hAnsi="Calibri" w:cs="Tahoma"/>
          <w:color w:val="000000"/>
          <w:sz w:val="20"/>
          <w:szCs w:val="20"/>
        </w:rPr>
      </w:pPr>
    </w:p>
    <w:p w:rsidR="002E7538" w:rsidRDefault="002E7538" w:rsidP="002E7538">
      <w:pPr>
        <w:ind w:left="360"/>
        <w:jc w:val="both"/>
        <w:rPr>
          <w:rFonts w:ascii="Calibri" w:hAnsi="Calibri" w:cs="Tahoma"/>
          <w:color w:val="000000"/>
          <w:sz w:val="20"/>
          <w:szCs w:val="20"/>
        </w:rPr>
      </w:pPr>
    </w:p>
    <w:p w:rsidR="002E7538" w:rsidRDefault="002E7538" w:rsidP="002E7538">
      <w:pPr>
        <w:ind w:left="360"/>
        <w:jc w:val="both"/>
        <w:rPr>
          <w:rFonts w:ascii="Calibri" w:hAnsi="Calibri" w:cs="Tahoma"/>
          <w:b/>
          <w:color w:val="000000"/>
        </w:rPr>
      </w:pPr>
    </w:p>
    <w:p w:rsidR="002E7538" w:rsidRDefault="002E7538" w:rsidP="002E7538">
      <w:pPr>
        <w:jc w:val="center"/>
        <w:rPr>
          <w:rFonts w:ascii="Calibri" w:hAnsi="Calibri" w:cs="Tahoma"/>
          <w:b/>
          <w:color w:val="000000"/>
          <w:u w:val="single"/>
        </w:rPr>
      </w:pPr>
      <w:r>
        <w:rPr>
          <w:rFonts w:ascii="Calibri" w:hAnsi="Calibri" w:cs="Tahoma"/>
          <w:b/>
          <w:color w:val="000000"/>
          <w:u w:val="single"/>
        </w:rPr>
        <w:t>Nomination Procedure</w:t>
      </w:r>
    </w:p>
    <w:p w:rsidR="002E7538" w:rsidRDefault="002E7538" w:rsidP="002E7538">
      <w:pPr>
        <w:pStyle w:val="Title"/>
        <w:jc w:val="left"/>
        <w:rPr>
          <w:rFonts w:ascii="Calibri" w:hAnsi="Calibri"/>
        </w:rPr>
      </w:pPr>
    </w:p>
    <w:p w:rsidR="002E7538" w:rsidRDefault="002E7538" w:rsidP="002E7538">
      <w:pPr>
        <w:rPr>
          <w:rFonts w:ascii="Calibri" w:hAnsi="Calibri" w:cs="Tahoma"/>
          <w:sz w:val="22"/>
          <w:szCs w:val="22"/>
          <w:u w:val="single"/>
        </w:rPr>
      </w:pP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color w:val="000000"/>
          <w:sz w:val="20"/>
          <w:szCs w:val="20"/>
        </w:rPr>
        <w:t xml:space="preserve">Nominations are welcome from any person familiar with the nominee’s achievements. </w:t>
      </w: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</w:rPr>
      </w:pP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color w:val="000000"/>
          <w:sz w:val="20"/>
          <w:szCs w:val="20"/>
        </w:rPr>
        <w:t>To nominate someone, please submit:</w:t>
      </w: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</w:rPr>
      </w:pPr>
    </w:p>
    <w:p w:rsidR="002E7538" w:rsidRDefault="002E7538" w:rsidP="002E7538">
      <w:pPr>
        <w:numPr>
          <w:ilvl w:val="1"/>
          <w:numId w:val="3"/>
        </w:numPr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color w:val="000000"/>
          <w:sz w:val="20"/>
          <w:szCs w:val="20"/>
        </w:rPr>
        <w:t>The nomination form below;</w:t>
      </w:r>
    </w:p>
    <w:p w:rsidR="002E7538" w:rsidRDefault="002E7538" w:rsidP="002E7538">
      <w:pPr>
        <w:numPr>
          <w:ilvl w:val="1"/>
          <w:numId w:val="3"/>
        </w:numPr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color w:val="000000"/>
          <w:sz w:val="20"/>
          <w:szCs w:val="20"/>
        </w:rPr>
        <w:t xml:space="preserve">A brief letter the explaining the nominee’s connection to the </w:t>
      </w:r>
      <w:smartTag w:uri="urn:schemas-microsoft-com:office:smarttags" w:element="place">
        <w:smartTag w:uri="urn:schemas-microsoft-com:office:smarttags" w:element="PlaceType">
          <w:r>
            <w:rPr>
              <w:rFonts w:ascii="Calibri" w:hAnsi="Calibri" w:cs="Tahoma"/>
              <w:color w:val="000000"/>
              <w:sz w:val="20"/>
              <w:szCs w:val="20"/>
            </w:rPr>
            <w:t>University</w:t>
          </w:r>
        </w:smartTag>
        <w:r>
          <w:rPr>
            <w:rFonts w:ascii="Calibri" w:hAnsi="Calibri" w:cs="Tahoma"/>
            <w:color w:val="000000"/>
            <w:sz w:val="20"/>
            <w:szCs w:val="20"/>
          </w:rPr>
          <w:t xml:space="preserve"> of </w:t>
        </w:r>
        <w:smartTag w:uri="urn:schemas-microsoft-com:office:smarttags" w:element="PlaceName">
          <w:r>
            <w:rPr>
              <w:rFonts w:ascii="Calibri" w:hAnsi="Calibri" w:cs="Tahoma"/>
              <w:color w:val="000000"/>
              <w:sz w:val="20"/>
              <w:szCs w:val="20"/>
            </w:rPr>
            <w:t>Louisville</w:t>
          </w:r>
        </w:smartTag>
      </w:smartTag>
      <w:r>
        <w:rPr>
          <w:rFonts w:ascii="Calibri" w:hAnsi="Calibri" w:cs="Tahoma"/>
          <w:color w:val="000000"/>
          <w:sz w:val="20"/>
          <w:szCs w:val="20"/>
        </w:rPr>
        <w:t xml:space="preserve"> and work on behalf of gender equity.  Letters of nomination will normally be 500-1000 words in length.</w:t>
      </w: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</w:rPr>
      </w:pP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color w:val="000000"/>
          <w:sz w:val="20"/>
          <w:szCs w:val="20"/>
        </w:rPr>
        <w:t>NOMINEE INFORMATION:</w:t>
      </w: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</w:rPr>
      </w:pP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  <w:u w:val="single"/>
        </w:rPr>
      </w:pPr>
      <w:r>
        <w:rPr>
          <w:rFonts w:ascii="Calibri" w:hAnsi="Calibri" w:cs="Tahoma"/>
          <w:color w:val="000000"/>
          <w:sz w:val="20"/>
          <w:szCs w:val="20"/>
        </w:rPr>
        <w:t xml:space="preserve">Full Name: </w:t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  <w:u w:val="single"/>
        </w:rPr>
      </w:pP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  <w:u w:val="single"/>
        </w:rPr>
      </w:pPr>
      <w:r>
        <w:rPr>
          <w:rFonts w:ascii="Calibri" w:hAnsi="Calibri" w:cs="Tahoma"/>
          <w:color w:val="000000"/>
          <w:sz w:val="20"/>
          <w:szCs w:val="20"/>
        </w:rPr>
        <w:t xml:space="preserve">Address: </w:t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  <w:u w:val="single"/>
        </w:rPr>
      </w:pP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  <w:u w:val="single"/>
        </w:rPr>
      </w:pPr>
      <w:r>
        <w:rPr>
          <w:rFonts w:ascii="Calibri" w:hAnsi="Calibri" w:cs="Tahoma"/>
          <w:color w:val="000000"/>
          <w:sz w:val="20"/>
          <w:szCs w:val="20"/>
        </w:rPr>
        <w:t>City, State, Zip:</w:t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  <w:t xml:space="preserve">  </w:t>
      </w:r>
      <w:r>
        <w:rPr>
          <w:rFonts w:ascii="Calibri" w:hAnsi="Calibri" w:cs="Tahoma"/>
          <w:color w:val="000000"/>
          <w:sz w:val="20"/>
          <w:szCs w:val="20"/>
        </w:rPr>
        <w:t>Phone:</w:t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  <w:u w:val="single"/>
        </w:rPr>
      </w:pP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</w:rPr>
      </w:pP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color w:val="000000"/>
          <w:sz w:val="20"/>
          <w:szCs w:val="20"/>
        </w:rPr>
        <w:t>NOMINATOR INFORMATION:</w:t>
      </w: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</w:rPr>
      </w:pP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  <w:u w:val="single"/>
        </w:rPr>
      </w:pPr>
      <w:r>
        <w:rPr>
          <w:rFonts w:ascii="Calibri" w:hAnsi="Calibri" w:cs="Tahoma"/>
          <w:color w:val="000000"/>
          <w:sz w:val="20"/>
          <w:szCs w:val="20"/>
        </w:rPr>
        <w:t>Full Name:</w:t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  <w:u w:val="single"/>
        </w:rPr>
      </w:pP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  <w:u w:val="single"/>
        </w:rPr>
      </w:pPr>
      <w:r>
        <w:rPr>
          <w:rFonts w:ascii="Calibri" w:hAnsi="Calibri" w:cs="Tahoma"/>
          <w:color w:val="000000"/>
          <w:sz w:val="20"/>
          <w:szCs w:val="20"/>
        </w:rPr>
        <w:t xml:space="preserve">Address: </w:t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  <w:u w:val="single"/>
        </w:rPr>
      </w:pP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  <w:u w:val="single"/>
        </w:rPr>
      </w:pPr>
      <w:r>
        <w:rPr>
          <w:rFonts w:ascii="Calibri" w:hAnsi="Calibri" w:cs="Tahoma"/>
          <w:color w:val="000000"/>
          <w:sz w:val="20"/>
          <w:szCs w:val="20"/>
        </w:rPr>
        <w:t>City, State, Zip:</w:t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</w:rPr>
        <w:t>Phone</w:t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  <w:u w:val="single"/>
        </w:rPr>
      </w:pP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  <w:u w:val="single"/>
        </w:rPr>
      </w:pPr>
      <w:r>
        <w:rPr>
          <w:rFonts w:ascii="Calibri" w:hAnsi="Calibri" w:cs="Tahoma"/>
          <w:color w:val="000000"/>
          <w:sz w:val="20"/>
          <w:szCs w:val="20"/>
        </w:rPr>
        <w:t>Fax:</w:t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  <w:t xml:space="preserve"> </w:t>
      </w:r>
      <w:r>
        <w:rPr>
          <w:rFonts w:ascii="Calibri" w:hAnsi="Calibri" w:cs="Tahoma"/>
          <w:color w:val="000000"/>
          <w:sz w:val="20"/>
          <w:szCs w:val="20"/>
        </w:rPr>
        <w:t>Email:</w:t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</w:rPr>
      </w:pP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color w:val="000000"/>
          <w:sz w:val="20"/>
          <w:szCs w:val="20"/>
        </w:rPr>
        <w:t>The Women’s Center expects that the recipient will be available to accept the award in per</w:t>
      </w:r>
      <w:r w:rsidR="00EB7B6D">
        <w:rPr>
          <w:rFonts w:ascii="Calibri" w:hAnsi="Calibri" w:cs="Tahoma"/>
          <w:color w:val="000000"/>
          <w:sz w:val="20"/>
          <w:szCs w:val="20"/>
        </w:rPr>
        <w:t>son during the ECS Empowerment</w:t>
      </w:r>
      <w:r w:rsidR="006F5302">
        <w:rPr>
          <w:rFonts w:ascii="Calibri" w:hAnsi="Calibri" w:cs="Tahoma"/>
          <w:color w:val="000000"/>
          <w:sz w:val="20"/>
          <w:szCs w:val="20"/>
        </w:rPr>
        <w:t xml:space="preserve"> </w:t>
      </w:r>
      <w:r w:rsidR="00EB7B6D">
        <w:rPr>
          <w:rFonts w:ascii="Calibri" w:hAnsi="Calibri" w:cs="Tahoma"/>
          <w:color w:val="000000"/>
          <w:sz w:val="20"/>
          <w:szCs w:val="20"/>
        </w:rPr>
        <w:t>Luncheon</w:t>
      </w:r>
      <w:r w:rsidR="00087C1C">
        <w:rPr>
          <w:rFonts w:ascii="Calibri" w:hAnsi="Calibri" w:cs="Tahoma"/>
          <w:color w:val="000000"/>
          <w:sz w:val="20"/>
          <w:szCs w:val="20"/>
        </w:rPr>
        <w:t xml:space="preserve"> in November. (Date TBA).</w:t>
      </w:r>
      <w:r>
        <w:rPr>
          <w:rFonts w:ascii="Calibri" w:hAnsi="Calibri" w:cs="Tahoma"/>
          <w:color w:val="000000"/>
          <w:sz w:val="20"/>
          <w:szCs w:val="20"/>
        </w:rPr>
        <w:t xml:space="preserve"> Nominators should have cleared this date with the candidate before submitting a letter of nomination. Additional questions may be</w:t>
      </w:r>
      <w:r w:rsidR="004573B7">
        <w:rPr>
          <w:rFonts w:ascii="Calibri" w:hAnsi="Calibri" w:cs="Tahoma"/>
          <w:color w:val="000000"/>
          <w:sz w:val="20"/>
          <w:szCs w:val="20"/>
        </w:rPr>
        <w:t xml:space="preserve"> addressed to: </w:t>
      </w:r>
      <w:r w:rsidR="00EB7B6D">
        <w:rPr>
          <w:rFonts w:ascii="Calibri" w:hAnsi="Calibri" w:cs="Tahoma"/>
          <w:color w:val="000000"/>
          <w:sz w:val="20"/>
          <w:szCs w:val="20"/>
        </w:rPr>
        <w:t>A</w:t>
      </w:r>
      <w:r w:rsidR="00184197">
        <w:rPr>
          <w:rFonts w:ascii="Calibri" w:hAnsi="Calibri" w:cs="Tahoma"/>
          <w:color w:val="000000"/>
          <w:sz w:val="20"/>
          <w:szCs w:val="20"/>
        </w:rPr>
        <w:t>nn Lar</w:t>
      </w:r>
      <w:r w:rsidR="00EB7B6D">
        <w:rPr>
          <w:rFonts w:ascii="Calibri" w:hAnsi="Calibri" w:cs="Tahoma"/>
          <w:color w:val="000000"/>
          <w:sz w:val="20"/>
          <w:szCs w:val="20"/>
        </w:rPr>
        <w:t xml:space="preserve">son, </w:t>
      </w:r>
      <w:hyperlink r:id="rId7" w:history="1">
        <w:r w:rsidR="0048535C" w:rsidRPr="000B7CA2">
          <w:rPr>
            <w:rStyle w:val="Hyperlink"/>
            <w:rFonts w:ascii="Calibri" w:hAnsi="Calibri" w:cs="Tahoma"/>
            <w:sz w:val="20"/>
            <w:szCs w:val="20"/>
          </w:rPr>
          <w:t>ann.larson@louisville.edu</w:t>
        </w:r>
      </w:hyperlink>
      <w:r w:rsidR="0048535C">
        <w:rPr>
          <w:rFonts w:ascii="Calibri" w:hAnsi="Calibri" w:cs="Tahoma"/>
          <w:color w:val="000000"/>
          <w:sz w:val="20"/>
          <w:szCs w:val="20"/>
        </w:rPr>
        <w:t xml:space="preserve"> </w:t>
      </w:r>
      <w:r w:rsidR="001E73E9">
        <w:rPr>
          <w:rFonts w:ascii="Calibri" w:hAnsi="Calibri" w:cs="Tahoma"/>
          <w:color w:val="000000"/>
          <w:sz w:val="20"/>
          <w:szCs w:val="20"/>
        </w:rPr>
        <w:t xml:space="preserve"> </w:t>
      </w:r>
      <w:r w:rsidR="00EB7B6D">
        <w:rPr>
          <w:rFonts w:ascii="Calibri" w:hAnsi="Calibri" w:cs="Tahoma"/>
          <w:color w:val="000000"/>
          <w:sz w:val="20"/>
          <w:szCs w:val="20"/>
        </w:rPr>
        <w:t>Commi</w:t>
      </w:r>
      <w:r w:rsidR="0048535C">
        <w:rPr>
          <w:rFonts w:ascii="Calibri" w:hAnsi="Calibri" w:cs="Tahoma"/>
          <w:color w:val="000000"/>
          <w:sz w:val="20"/>
          <w:szCs w:val="20"/>
        </w:rPr>
        <w:t xml:space="preserve">ssion on the Status of Women, (502) 852-6044; </w:t>
      </w:r>
      <w:r w:rsidR="004573B7">
        <w:rPr>
          <w:rFonts w:ascii="Calibri" w:hAnsi="Calibri" w:cs="Tahoma"/>
          <w:color w:val="000000"/>
          <w:sz w:val="20"/>
          <w:szCs w:val="20"/>
        </w:rPr>
        <w:t>Valerie M. Casey</w:t>
      </w:r>
      <w:r>
        <w:rPr>
          <w:rFonts w:ascii="Calibri" w:hAnsi="Calibri" w:cs="Tahoma"/>
          <w:color w:val="000000"/>
          <w:sz w:val="20"/>
          <w:szCs w:val="20"/>
        </w:rPr>
        <w:t>,</w:t>
      </w:r>
      <w:r w:rsidR="004573B7">
        <w:rPr>
          <w:rFonts w:ascii="Calibri" w:hAnsi="Calibri" w:cs="Tahoma"/>
          <w:color w:val="000000"/>
          <w:sz w:val="20"/>
          <w:szCs w:val="20"/>
        </w:rPr>
        <w:t xml:space="preserve"> </w:t>
      </w:r>
      <w:hyperlink r:id="rId8" w:history="1">
        <w:r w:rsidR="004573B7" w:rsidRPr="00E64E04">
          <w:rPr>
            <w:rStyle w:val="Hyperlink"/>
            <w:rFonts w:ascii="Calibri" w:hAnsi="Calibri" w:cs="Tahoma"/>
            <w:sz w:val="20"/>
            <w:szCs w:val="20"/>
          </w:rPr>
          <w:t>vmcase01@louisville.edu</w:t>
        </w:r>
      </w:hyperlink>
      <w:r w:rsidR="0048535C">
        <w:rPr>
          <w:rFonts w:ascii="Calibri" w:hAnsi="Calibri" w:cs="Tahoma"/>
          <w:color w:val="000000"/>
          <w:sz w:val="20"/>
          <w:szCs w:val="20"/>
        </w:rPr>
        <w:t xml:space="preserve"> </w:t>
      </w:r>
      <w:proofErr w:type="spellStart"/>
      <w:r w:rsidR="0048535C">
        <w:rPr>
          <w:rFonts w:ascii="Calibri" w:hAnsi="Calibri" w:cs="Tahoma"/>
          <w:color w:val="000000"/>
          <w:sz w:val="20"/>
          <w:szCs w:val="20"/>
        </w:rPr>
        <w:t>UofL</w:t>
      </w:r>
      <w:proofErr w:type="spellEnd"/>
      <w:r w:rsidR="0048535C">
        <w:rPr>
          <w:rFonts w:ascii="Calibri" w:hAnsi="Calibri" w:cs="Tahoma"/>
          <w:color w:val="000000"/>
          <w:sz w:val="20"/>
          <w:szCs w:val="20"/>
        </w:rPr>
        <w:t xml:space="preserve"> Women’s Center, 852-8976; or Georgette Moore, </w:t>
      </w:r>
      <w:hyperlink r:id="rId9" w:history="1">
        <w:r w:rsidR="0048535C" w:rsidRPr="000B7CA2">
          <w:rPr>
            <w:rStyle w:val="Hyperlink"/>
            <w:rFonts w:ascii="Calibri" w:hAnsi="Calibri" w:cs="Tahoma"/>
            <w:sz w:val="20"/>
            <w:szCs w:val="20"/>
          </w:rPr>
          <w:t>glmoor01@louisville.edu</w:t>
        </w:r>
      </w:hyperlink>
      <w:r w:rsidR="0048535C">
        <w:rPr>
          <w:rFonts w:ascii="Calibri" w:hAnsi="Calibri" w:cs="Tahoma"/>
          <w:color w:val="000000"/>
          <w:sz w:val="20"/>
          <w:szCs w:val="20"/>
        </w:rPr>
        <w:t xml:space="preserve"> Office of the Commissions, 852-2029.</w:t>
      </w:r>
      <w:bookmarkStart w:id="0" w:name="_GoBack"/>
      <w:bookmarkEnd w:id="0"/>
    </w:p>
    <w:p w:rsidR="002E7538" w:rsidRDefault="002E7538" w:rsidP="002E7538">
      <w:pPr>
        <w:pStyle w:val="BodyText"/>
        <w:rPr>
          <w:rFonts w:ascii="Calibri" w:hAnsi="Calibri"/>
          <w:b/>
          <w:color w:val="000000"/>
          <w:szCs w:val="20"/>
        </w:rPr>
      </w:pPr>
    </w:p>
    <w:p w:rsidR="002E7538" w:rsidRPr="00147BF4" w:rsidRDefault="006F5302" w:rsidP="002E7538">
      <w:pPr>
        <w:jc w:val="center"/>
        <w:rPr>
          <w:rFonts w:ascii="Calibri" w:hAnsi="Calibri"/>
          <w:b/>
          <w:color w:val="000000"/>
          <w:u w:val="single"/>
        </w:rPr>
      </w:pPr>
      <w:r w:rsidRPr="00147BF4">
        <w:rPr>
          <w:rFonts w:ascii="Calibri" w:hAnsi="Calibri"/>
          <w:b/>
          <w:color w:val="000000"/>
          <w:u w:val="single"/>
        </w:rPr>
        <w:t>Nomi</w:t>
      </w:r>
      <w:r w:rsidR="00586559" w:rsidRPr="00147BF4">
        <w:rPr>
          <w:rFonts w:ascii="Calibri" w:hAnsi="Calibri"/>
          <w:b/>
          <w:color w:val="000000"/>
          <w:u w:val="single"/>
        </w:rPr>
        <w:t>n</w:t>
      </w:r>
      <w:r w:rsidR="002C17C4">
        <w:rPr>
          <w:rFonts w:ascii="Calibri" w:hAnsi="Calibri"/>
          <w:b/>
          <w:color w:val="000000"/>
          <w:u w:val="single"/>
        </w:rPr>
        <w:t>ation Deadline is Friday, October 11, 2013</w:t>
      </w:r>
    </w:p>
    <w:p w:rsidR="002E7538" w:rsidRPr="00147BF4" w:rsidRDefault="002E7538" w:rsidP="002E7538">
      <w:pPr>
        <w:jc w:val="center"/>
        <w:rPr>
          <w:rFonts w:ascii="Calibri" w:hAnsi="Calibri"/>
          <w:b/>
          <w:u w:val="single"/>
        </w:rPr>
      </w:pPr>
    </w:p>
    <w:p w:rsidR="002E7538" w:rsidRDefault="002E7538" w:rsidP="002E7538">
      <w:pPr>
        <w:rPr>
          <w:rFonts w:ascii="Calibri" w:hAnsi="Calibri"/>
          <w:b/>
        </w:rPr>
      </w:pPr>
    </w:p>
    <w:p w:rsidR="002E7538" w:rsidRDefault="002E7538" w:rsidP="002E7538">
      <w:pPr>
        <w:ind w:left="720" w:hanging="72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The Mary K </w:t>
      </w:r>
      <w:proofErr w:type="spellStart"/>
      <w:r>
        <w:rPr>
          <w:rFonts w:ascii="Calibri" w:hAnsi="Calibri"/>
          <w:sz w:val="20"/>
          <w:szCs w:val="20"/>
        </w:rPr>
        <w:t>Tachau</w:t>
      </w:r>
      <w:proofErr w:type="spellEnd"/>
      <w:r>
        <w:rPr>
          <w:rFonts w:ascii="Calibri" w:hAnsi="Calibri"/>
          <w:sz w:val="20"/>
          <w:szCs w:val="20"/>
        </w:rPr>
        <w:t xml:space="preserve"> Gender Equity Award is intended to honor the memory of Dr. Mary</w:t>
      </w:r>
    </w:p>
    <w:p w:rsidR="002E7538" w:rsidRDefault="002E7538" w:rsidP="002E7538">
      <w:pPr>
        <w:ind w:left="720" w:hanging="72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K. </w:t>
      </w:r>
      <w:proofErr w:type="spellStart"/>
      <w:r>
        <w:rPr>
          <w:rFonts w:ascii="Calibri" w:hAnsi="Calibri"/>
          <w:sz w:val="20"/>
          <w:szCs w:val="20"/>
        </w:rPr>
        <w:t>Tachau</w:t>
      </w:r>
      <w:proofErr w:type="spellEnd"/>
      <w:r>
        <w:rPr>
          <w:rFonts w:ascii="Calibri" w:hAnsi="Calibri"/>
          <w:sz w:val="20"/>
          <w:szCs w:val="20"/>
        </w:rPr>
        <w:t>, “a women’s rights activist, nationally recognized constitutional historian</w:t>
      </w:r>
    </w:p>
    <w:p w:rsidR="002E7538" w:rsidRDefault="002E7538" w:rsidP="002E7538">
      <w:pPr>
        <w:rPr>
          <w:rFonts w:ascii="Calibri" w:hAnsi="Calibri"/>
          <w:sz w:val="20"/>
          <w:szCs w:val="20"/>
        </w:rPr>
      </w:pPr>
      <w:proofErr w:type="gramStart"/>
      <w:r>
        <w:rPr>
          <w:rFonts w:ascii="Calibri" w:hAnsi="Calibri"/>
          <w:sz w:val="20"/>
          <w:szCs w:val="20"/>
        </w:rPr>
        <w:t>and</w:t>
      </w:r>
      <w:proofErr w:type="gramEnd"/>
      <w:r>
        <w:rPr>
          <w:rFonts w:ascii="Calibri" w:hAnsi="Calibri"/>
          <w:sz w:val="20"/>
          <w:szCs w:val="20"/>
        </w:rPr>
        <w:t xml:space="preserve"> member of the [UofL] history department [who] became the first female chair of the</w:t>
      </w:r>
    </w:p>
    <w:p w:rsidR="002E7538" w:rsidRDefault="002E7538" w:rsidP="002E7538">
      <w:pPr>
        <w:ind w:left="720" w:hanging="72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[UofL] history </w:t>
      </w:r>
      <w:proofErr w:type="gramStart"/>
      <w:r>
        <w:rPr>
          <w:rFonts w:ascii="Calibri" w:hAnsi="Calibri"/>
          <w:sz w:val="20"/>
          <w:szCs w:val="20"/>
        </w:rPr>
        <w:t>department, and the [UofL] faculty senate.”</w:t>
      </w:r>
      <w:proofErr w:type="gramEnd"/>
      <w:r>
        <w:rPr>
          <w:rFonts w:ascii="Calibri" w:hAnsi="Calibri"/>
          <w:sz w:val="20"/>
          <w:szCs w:val="20"/>
        </w:rPr>
        <w:t xml:space="preserve"> Dr. </w:t>
      </w:r>
      <w:proofErr w:type="spellStart"/>
      <w:r>
        <w:rPr>
          <w:rFonts w:ascii="Calibri" w:hAnsi="Calibri"/>
          <w:sz w:val="20"/>
          <w:szCs w:val="20"/>
        </w:rPr>
        <w:t>Tachau’s</w:t>
      </w:r>
      <w:proofErr w:type="spellEnd"/>
      <w:r>
        <w:rPr>
          <w:rFonts w:ascii="Calibri" w:hAnsi="Calibri"/>
          <w:sz w:val="20"/>
          <w:szCs w:val="20"/>
        </w:rPr>
        <w:t xml:space="preserve"> other university</w:t>
      </w:r>
    </w:p>
    <w:p w:rsidR="002E7538" w:rsidRDefault="002E7538" w:rsidP="002E7538">
      <w:pPr>
        <w:ind w:left="720" w:hanging="720"/>
        <w:rPr>
          <w:rFonts w:ascii="Calibri" w:hAnsi="Calibri" w:cs="Tahoma"/>
          <w:color w:val="000000"/>
          <w:sz w:val="20"/>
          <w:szCs w:val="20"/>
        </w:rPr>
      </w:pPr>
      <w:proofErr w:type="gramStart"/>
      <w:r>
        <w:rPr>
          <w:rFonts w:ascii="Calibri" w:hAnsi="Calibri"/>
          <w:sz w:val="20"/>
          <w:szCs w:val="20"/>
        </w:rPr>
        <w:t>service</w:t>
      </w:r>
      <w:proofErr w:type="gramEnd"/>
      <w:r>
        <w:rPr>
          <w:rFonts w:ascii="Calibri" w:hAnsi="Calibri"/>
          <w:sz w:val="20"/>
          <w:szCs w:val="20"/>
        </w:rPr>
        <w:t xml:space="preserve"> included </w:t>
      </w:r>
      <w:r>
        <w:rPr>
          <w:rFonts w:ascii="Calibri" w:hAnsi="Calibri" w:cs="Tahoma"/>
          <w:color w:val="000000"/>
          <w:sz w:val="20"/>
          <w:szCs w:val="20"/>
        </w:rPr>
        <w:t>membership on the Steering Committee on Women's Studies, and the</w:t>
      </w: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color w:val="000000"/>
          <w:sz w:val="20"/>
          <w:szCs w:val="20"/>
        </w:rPr>
        <w:t xml:space="preserve"> </w:t>
      </w:r>
      <w:proofErr w:type="gramStart"/>
      <w:r>
        <w:rPr>
          <w:rFonts w:ascii="Calibri" w:hAnsi="Calibri" w:cs="Tahoma"/>
          <w:color w:val="000000"/>
          <w:sz w:val="20"/>
          <w:szCs w:val="20"/>
        </w:rPr>
        <w:t>Affirmative Action Committee.</w:t>
      </w:r>
      <w:proofErr w:type="gramEnd"/>
      <w:r>
        <w:rPr>
          <w:rFonts w:ascii="Calibri" w:hAnsi="Calibri" w:cs="Tahoma"/>
          <w:color w:val="000000"/>
          <w:sz w:val="20"/>
          <w:szCs w:val="20"/>
        </w:rPr>
        <w:t xml:space="preserve"> She received the Distinguished Teaching Award in 1988.</w:t>
      </w:r>
    </w:p>
    <w:p w:rsidR="002E7538" w:rsidRDefault="002E7538" w:rsidP="002E7538">
      <w:pPr>
        <w:ind w:left="720" w:hanging="720"/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color w:val="000000"/>
          <w:sz w:val="20"/>
          <w:szCs w:val="20"/>
        </w:rPr>
        <w:t xml:space="preserve"> Dr. </w:t>
      </w:r>
      <w:proofErr w:type="spellStart"/>
      <w:r>
        <w:rPr>
          <w:rFonts w:ascii="Calibri" w:hAnsi="Calibri" w:cs="Tahoma"/>
          <w:color w:val="000000"/>
          <w:sz w:val="20"/>
          <w:szCs w:val="20"/>
        </w:rPr>
        <w:t>Tachau’s</w:t>
      </w:r>
      <w:proofErr w:type="spellEnd"/>
      <w:r>
        <w:rPr>
          <w:rFonts w:ascii="Calibri" w:hAnsi="Calibri" w:cs="Tahoma"/>
          <w:color w:val="000000"/>
          <w:sz w:val="20"/>
          <w:szCs w:val="20"/>
        </w:rPr>
        <w:t xml:space="preserve"> papers are housed in the Women's History Collection at the University</w:t>
      </w:r>
    </w:p>
    <w:p w:rsidR="002E7538" w:rsidRDefault="002E7538" w:rsidP="002E7538">
      <w:pPr>
        <w:ind w:left="720" w:hanging="720"/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color w:val="000000"/>
          <w:sz w:val="20"/>
          <w:szCs w:val="20"/>
        </w:rPr>
        <w:t xml:space="preserve"> Archives (</w:t>
      </w:r>
      <w:hyperlink r:id="rId10" w:history="1">
        <w:r>
          <w:rPr>
            <w:rStyle w:val="Hyperlink"/>
            <w:rFonts w:ascii="Calibri" w:hAnsi="Calibri" w:cs="Tahoma"/>
            <w:color w:val="000000"/>
            <w:sz w:val="20"/>
            <w:szCs w:val="20"/>
          </w:rPr>
          <w:t>http://library.louisville.edu/uarc/tachau.html</w:t>
        </w:r>
      </w:hyperlink>
      <w:r>
        <w:rPr>
          <w:rFonts w:ascii="Calibri" w:hAnsi="Calibri" w:cs="Tahoma"/>
          <w:color w:val="000000"/>
          <w:sz w:val="20"/>
          <w:szCs w:val="20"/>
        </w:rPr>
        <w:t xml:space="preserve"> </w:t>
      </w:r>
      <w:proofErr w:type="gramStart"/>
      <w:r>
        <w:rPr>
          <w:rFonts w:ascii="Calibri" w:hAnsi="Calibri" w:cs="Tahoma"/>
          <w:color w:val="000000"/>
          <w:sz w:val="20"/>
          <w:szCs w:val="20"/>
        </w:rPr>
        <w:t>)  as</w:t>
      </w:r>
      <w:proofErr w:type="gramEnd"/>
      <w:r>
        <w:rPr>
          <w:rFonts w:ascii="Calibri" w:hAnsi="Calibri" w:cs="Tahoma"/>
          <w:color w:val="000000"/>
          <w:sz w:val="20"/>
          <w:szCs w:val="20"/>
        </w:rPr>
        <w:t xml:space="preserve"> part of the Women’s</w:t>
      </w:r>
    </w:p>
    <w:p w:rsidR="002E7538" w:rsidRDefault="002E7538" w:rsidP="002E7538">
      <w:pPr>
        <w:ind w:left="720" w:hanging="720"/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color w:val="000000"/>
          <w:sz w:val="20"/>
          <w:szCs w:val="20"/>
        </w:rPr>
        <w:t xml:space="preserve"> </w:t>
      </w:r>
      <w:proofErr w:type="gramStart"/>
      <w:r>
        <w:rPr>
          <w:rFonts w:ascii="Calibri" w:hAnsi="Calibri" w:cs="Tahoma"/>
          <w:color w:val="000000"/>
          <w:sz w:val="20"/>
          <w:szCs w:val="20"/>
        </w:rPr>
        <w:t>Manuscripts Collection Project.</w:t>
      </w:r>
      <w:proofErr w:type="gramEnd"/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  </w:t>
      </w:r>
    </w:p>
    <w:p w:rsidR="002E7538" w:rsidRDefault="002E7538" w:rsidP="002E7538">
      <w:pPr>
        <w:rPr>
          <w:rFonts w:ascii="Calibri" w:hAnsi="Calibri"/>
          <w:sz w:val="20"/>
          <w:szCs w:val="20"/>
        </w:rPr>
      </w:pPr>
    </w:p>
    <w:p w:rsidR="002E7538" w:rsidRDefault="002E7538" w:rsidP="002E7538">
      <w:pPr>
        <w:rPr>
          <w:rFonts w:ascii="Calibri" w:hAnsi="Calibri"/>
          <w:sz w:val="20"/>
          <w:szCs w:val="20"/>
        </w:rPr>
      </w:pPr>
    </w:p>
    <w:p w:rsidR="002E7538" w:rsidRDefault="002E7538" w:rsidP="002E7538">
      <w:pPr>
        <w:jc w:val="center"/>
        <w:rPr>
          <w:rFonts w:ascii="Calibri" w:hAnsi="Calibri" w:cs="Tahoma"/>
          <w:b/>
          <w:color w:val="000000"/>
          <w:sz w:val="20"/>
          <w:szCs w:val="20"/>
          <w:u w:val="single"/>
        </w:rPr>
      </w:pPr>
    </w:p>
    <w:p w:rsidR="002E7538" w:rsidRDefault="002E7538" w:rsidP="002E7538">
      <w:pPr>
        <w:pStyle w:val="Title"/>
        <w:rPr>
          <w:rFonts w:ascii="Calibri" w:hAnsi="Calibri"/>
          <w:b w:val="0"/>
          <w:sz w:val="20"/>
          <w:szCs w:val="20"/>
        </w:rPr>
      </w:pPr>
    </w:p>
    <w:p w:rsidR="002E7538" w:rsidRDefault="002E7538" w:rsidP="002E7538">
      <w:pPr>
        <w:pStyle w:val="Title"/>
        <w:jc w:val="left"/>
        <w:rPr>
          <w:rFonts w:ascii="Calibri" w:hAnsi="Calibri"/>
          <w:b w:val="0"/>
          <w:sz w:val="20"/>
          <w:szCs w:val="20"/>
        </w:rPr>
      </w:pPr>
    </w:p>
    <w:p w:rsidR="002E7538" w:rsidRDefault="002E7538" w:rsidP="002E7538">
      <w:pPr>
        <w:rPr>
          <w:rFonts w:ascii="Calibri" w:hAnsi="Calibri"/>
        </w:rPr>
      </w:pPr>
    </w:p>
    <w:p w:rsidR="002E7538" w:rsidRDefault="002E7538" w:rsidP="002E7538">
      <w:pPr>
        <w:rPr>
          <w:rFonts w:ascii="Calibri" w:hAnsi="Calibri"/>
        </w:rPr>
      </w:pPr>
    </w:p>
    <w:p w:rsidR="002E7538" w:rsidRDefault="002E7538" w:rsidP="002E7538">
      <w:pPr>
        <w:rPr>
          <w:rFonts w:ascii="Calibri" w:hAnsi="Calibri"/>
        </w:rPr>
      </w:pPr>
    </w:p>
    <w:p w:rsidR="002E7538" w:rsidRDefault="002E7538" w:rsidP="002E7538">
      <w:pPr>
        <w:rPr>
          <w:rFonts w:ascii="Calibri" w:hAnsi="Calibri"/>
        </w:rPr>
      </w:pPr>
    </w:p>
    <w:p w:rsidR="00E038EA" w:rsidRDefault="00E038EA"/>
    <w:sectPr w:rsidR="00E038EA" w:rsidSect="00E038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B2D5A"/>
    <w:multiLevelType w:val="hybridMultilevel"/>
    <w:tmpl w:val="11E61D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217064F"/>
    <w:multiLevelType w:val="hybridMultilevel"/>
    <w:tmpl w:val="7EA622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99136C2"/>
    <w:multiLevelType w:val="hybridMultilevel"/>
    <w:tmpl w:val="015459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B84711C"/>
    <w:multiLevelType w:val="hybridMultilevel"/>
    <w:tmpl w:val="164A68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538"/>
    <w:rsid w:val="00087C1C"/>
    <w:rsid w:val="00147BF4"/>
    <w:rsid w:val="001552A9"/>
    <w:rsid w:val="00184197"/>
    <w:rsid w:val="001E73E9"/>
    <w:rsid w:val="002C17C4"/>
    <w:rsid w:val="002E7538"/>
    <w:rsid w:val="004573B7"/>
    <w:rsid w:val="0048535C"/>
    <w:rsid w:val="005733C0"/>
    <w:rsid w:val="00586559"/>
    <w:rsid w:val="006F5302"/>
    <w:rsid w:val="0074392A"/>
    <w:rsid w:val="009951F8"/>
    <w:rsid w:val="00A05BA2"/>
    <w:rsid w:val="00CB7999"/>
    <w:rsid w:val="00DF6326"/>
    <w:rsid w:val="00E00AF8"/>
    <w:rsid w:val="00E038EA"/>
    <w:rsid w:val="00E34B49"/>
    <w:rsid w:val="00EB7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538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2E7538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2E7538"/>
    <w:pPr>
      <w:jc w:val="center"/>
    </w:pPr>
    <w:rPr>
      <w:rFonts w:ascii="Tahoma" w:hAnsi="Tahoma" w:cs="Tahoma"/>
      <w:b/>
      <w:bCs/>
      <w:u w:val="single"/>
    </w:rPr>
  </w:style>
  <w:style w:type="character" w:customStyle="1" w:styleId="TitleChar">
    <w:name w:val="Title Char"/>
    <w:basedOn w:val="DefaultParagraphFont"/>
    <w:link w:val="Title"/>
    <w:rsid w:val="002E7538"/>
    <w:rPr>
      <w:rFonts w:ascii="Tahoma" w:eastAsia="Times New Roman" w:hAnsi="Tahoma" w:cs="Tahoma"/>
      <w:b/>
      <w:bCs/>
      <w:sz w:val="24"/>
      <w:szCs w:val="24"/>
      <w:u w:val="single"/>
    </w:rPr>
  </w:style>
  <w:style w:type="paragraph" w:styleId="BodyText">
    <w:name w:val="Body Text"/>
    <w:basedOn w:val="Normal"/>
    <w:link w:val="BodyTextChar"/>
    <w:semiHidden/>
    <w:unhideWhenUsed/>
    <w:rsid w:val="002E7538"/>
    <w:pPr>
      <w:jc w:val="both"/>
    </w:pPr>
    <w:rPr>
      <w:rFonts w:ascii="Tahoma" w:hAnsi="Tahoma" w:cs="Tahoma"/>
      <w:color w:val="0000FF"/>
      <w:sz w:val="20"/>
    </w:rPr>
  </w:style>
  <w:style w:type="character" w:customStyle="1" w:styleId="BodyTextChar">
    <w:name w:val="Body Text Char"/>
    <w:basedOn w:val="DefaultParagraphFont"/>
    <w:link w:val="BodyText"/>
    <w:semiHidden/>
    <w:rsid w:val="002E7538"/>
    <w:rPr>
      <w:rFonts w:ascii="Tahoma" w:eastAsia="Times New Roman" w:hAnsi="Tahoma" w:cs="Tahoma"/>
      <w:color w:val="0000FF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17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7C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538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2E7538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2E7538"/>
    <w:pPr>
      <w:jc w:val="center"/>
    </w:pPr>
    <w:rPr>
      <w:rFonts w:ascii="Tahoma" w:hAnsi="Tahoma" w:cs="Tahoma"/>
      <w:b/>
      <w:bCs/>
      <w:u w:val="single"/>
    </w:rPr>
  </w:style>
  <w:style w:type="character" w:customStyle="1" w:styleId="TitleChar">
    <w:name w:val="Title Char"/>
    <w:basedOn w:val="DefaultParagraphFont"/>
    <w:link w:val="Title"/>
    <w:rsid w:val="002E7538"/>
    <w:rPr>
      <w:rFonts w:ascii="Tahoma" w:eastAsia="Times New Roman" w:hAnsi="Tahoma" w:cs="Tahoma"/>
      <w:b/>
      <w:bCs/>
      <w:sz w:val="24"/>
      <w:szCs w:val="24"/>
      <w:u w:val="single"/>
    </w:rPr>
  </w:style>
  <w:style w:type="paragraph" w:styleId="BodyText">
    <w:name w:val="Body Text"/>
    <w:basedOn w:val="Normal"/>
    <w:link w:val="BodyTextChar"/>
    <w:semiHidden/>
    <w:unhideWhenUsed/>
    <w:rsid w:val="002E7538"/>
    <w:pPr>
      <w:jc w:val="both"/>
    </w:pPr>
    <w:rPr>
      <w:rFonts w:ascii="Tahoma" w:hAnsi="Tahoma" w:cs="Tahoma"/>
      <w:color w:val="0000FF"/>
      <w:sz w:val="20"/>
    </w:rPr>
  </w:style>
  <w:style w:type="character" w:customStyle="1" w:styleId="BodyTextChar">
    <w:name w:val="Body Text Char"/>
    <w:basedOn w:val="DefaultParagraphFont"/>
    <w:link w:val="BodyText"/>
    <w:semiHidden/>
    <w:rsid w:val="002E7538"/>
    <w:rPr>
      <w:rFonts w:ascii="Tahoma" w:eastAsia="Times New Roman" w:hAnsi="Tahoma" w:cs="Tahoma"/>
      <w:color w:val="0000FF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17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7C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5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mcase01@louisville.edu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ann.larson@louisville.ed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louisville.edu/uarc/tachau.htm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lmoor01@louisville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3</Pages>
  <Words>718</Words>
  <Characters>4097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UofL</Company>
  <LinksUpToDate>false</LinksUpToDate>
  <CharactersWithSpaces>4806</CharactersWithSpaces>
  <SharedDoc>false</SharedDoc>
  <HLinks>
    <vt:vector size="6" baseType="variant">
      <vt:variant>
        <vt:i4>7667830</vt:i4>
      </vt:variant>
      <vt:variant>
        <vt:i4>0</vt:i4>
      </vt:variant>
      <vt:variant>
        <vt:i4>0</vt:i4>
      </vt:variant>
      <vt:variant>
        <vt:i4>5</vt:i4>
      </vt:variant>
      <vt:variant>
        <vt:lpwstr>http://library.louisville.edu/uarc/tachau.html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mkpowe01</dc:creator>
  <cp:lastModifiedBy>pmwebb01</cp:lastModifiedBy>
  <cp:revision>6</cp:revision>
  <dcterms:created xsi:type="dcterms:W3CDTF">2013-07-01T18:57:00Z</dcterms:created>
  <dcterms:modified xsi:type="dcterms:W3CDTF">2013-07-01T20:25:00Z</dcterms:modified>
</cp:coreProperties>
</file>