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0B" w:rsidRPr="002A430B" w:rsidRDefault="002A430B" w:rsidP="002A430B">
      <w:pPr>
        <w:spacing w:after="200"/>
        <w:contextualSpacing/>
        <w:jc w:val="center"/>
        <w:rPr>
          <w:rFonts w:ascii="Arial Narrow" w:hAnsi="Arial Narrow" w:cstheme="minorBidi"/>
          <w:sz w:val="24"/>
          <w:szCs w:val="24"/>
          <w:u w:val="single"/>
        </w:rPr>
      </w:pPr>
      <w:r w:rsidRPr="002A430B">
        <w:rPr>
          <w:rFonts w:ascii="Arial Narrow" w:hAnsi="Arial Narrow" w:cstheme="minorBidi"/>
          <w:sz w:val="24"/>
          <w:szCs w:val="24"/>
          <w:u w:val="single"/>
        </w:rPr>
        <w:t xml:space="preserve">Graduate </w:t>
      </w:r>
      <w:r w:rsidRPr="00F32B75">
        <w:rPr>
          <w:rFonts w:ascii="Arial Narrow" w:hAnsi="Arial Narrow" w:cstheme="minorBidi"/>
          <w:sz w:val="24"/>
          <w:szCs w:val="24"/>
          <w:u w:val="single"/>
        </w:rPr>
        <w:t>Non-Degree Hours Restriction</w:t>
      </w:r>
      <w:r w:rsidRPr="002A430B">
        <w:rPr>
          <w:rFonts w:ascii="Arial Narrow" w:hAnsi="Arial Narrow" w:cstheme="minorBidi"/>
          <w:sz w:val="24"/>
          <w:szCs w:val="24"/>
          <w:u w:val="single"/>
        </w:rPr>
        <w:t xml:space="preserve"> procedure</w:t>
      </w:r>
    </w:p>
    <w:p w:rsidR="002A430B" w:rsidRPr="002A430B" w:rsidRDefault="002A430B" w:rsidP="002A430B">
      <w:pPr>
        <w:spacing w:after="200"/>
        <w:contextualSpacing/>
        <w:jc w:val="center"/>
        <w:rPr>
          <w:rFonts w:ascii="Arial Narrow" w:hAnsi="Arial Narrow" w:cstheme="minorBidi"/>
          <w:sz w:val="24"/>
          <w:szCs w:val="24"/>
          <w:u w:val="single"/>
        </w:rPr>
      </w:pPr>
    </w:p>
    <w:p w:rsidR="002A430B" w:rsidRPr="00F32B75" w:rsidRDefault="002A430B" w:rsidP="002A430B">
      <w:pPr>
        <w:spacing w:after="200"/>
        <w:contextualSpacing/>
        <w:rPr>
          <w:rFonts w:ascii="Arial Narrow" w:hAnsi="Arial Narrow" w:cstheme="minorBidi"/>
          <w:sz w:val="24"/>
          <w:szCs w:val="24"/>
        </w:rPr>
      </w:pPr>
      <w:r w:rsidRPr="002A430B">
        <w:rPr>
          <w:rFonts w:ascii="Arial Narrow" w:hAnsi="Arial Narrow" w:cstheme="minorBidi"/>
          <w:sz w:val="24"/>
          <w:szCs w:val="24"/>
        </w:rPr>
        <w:t xml:space="preserve">This procedure will be used for any students who are admitted to a graduate program </w:t>
      </w:r>
      <w:r w:rsidRPr="00F32B75">
        <w:rPr>
          <w:rFonts w:ascii="Arial Narrow" w:hAnsi="Arial Narrow" w:cstheme="minorBidi"/>
          <w:sz w:val="24"/>
          <w:szCs w:val="24"/>
        </w:rPr>
        <w:t>in non-degree status</w:t>
      </w:r>
      <w:r w:rsidRPr="00F32B75">
        <w:rPr>
          <w:rFonts w:ascii="Arial Narrow" w:hAnsi="Arial Narrow"/>
          <w:sz w:val="24"/>
          <w:szCs w:val="24"/>
        </w:rPr>
        <w:t xml:space="preserve"> (</w:t>
      </w:r>
      <w:r w:rsidRPr="00F32B75">
        <w:rPr>
          <w:rFonts w:ascii="Arial Narrow" w:hAnsi="Arial Narrow"/>
          <w:sz w:val="24"/>
          <w:szCs w:val="24"/>
        </w:rPr>
        <w:t>excluding certificate &amp; other designated programs</w:t>
      </w:r>
      <w:r w:rsidRPr="00F32B75">
        <w:rPr>
          <w:rFonts w:ascii="Arial Narrow" w:hAnsi="Arial Narrow"/>
          <w:sz w:val="24"/>
          <w:szCs w:val="24"/>
        </w:rPr>
        <w:t xml:space="preserve"> approved by SIGS)</w:t>
      </w:r>
      <w:r w:rsidRPr="00F32B75">
        <w:rPr>
          <w:rFonts w:ascii="Arial Narrow" w:hAnsi="Arial Narrow" w:cstheme="minorBidi"/>
          <w:sz w:val="24"/>
          <w:szCs w:val="24"/>
        </w:rPr>
        <w:t xml:space="preserve">.  </w:t>
      </w:r>
    </w:p>
    <w:p w:rsidR="002A430B" w:rsidRPr="002A430B" w:rsidRDefault="002A430B" w:rsidP="002A430B">
      <w:pPr>
        <w:spacing w:after="200"/>
        <w:contextualSpacing/>
        <w:rPr>
          <w:rFonts w:ascii="Arial Narrow" w:hAnsi="Arial Narrow" w:cstheme="minorBidi"/>
          <w:sz w:val="24"/>
          <w:szCs w:val="24"/>
        </w:rPr>
      </w:pPr>
    </w:p>
    <w:p w:rsidR="002A430B" w:rsidRPr="00F32B75" w:rsidRDefault="002A430B" w:rsidP="002A430B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sz w:val="24"/>
          <w:szCs w:val="24"/>
        </w:rPr>
        <w:t>Students admitted in non-degree status will be permitted</w:t>
      </w:r>
      <w:r w:rsidR="00F32B75" w:rsidRPr="00F32B75">
        <w:rPr>
          <w:rFonts w:ascii="Arial Narrow" w:hAnsi="Arial Narrow" w:cstheme="minorBidi"/>
          <w:sz w:val="24"/>
          <w:szCs w:val="24"/>
        </w:rPr>
        <w:t xml:space="preserve"> per the Graduate Catalog</w:t>
      </w:r>
      <w:r w:rsidRPr="00F32B75">
        <w:rPr>
          <w:rFonts w:ascii="Arial Narrow" w:hAnsi="Arial Narrow" w:cstheme="minorBidi"/>
          <w:sz w:val="24"/>
          <w:szCs w:val="24"/>
        </w:rPr>
        <w:t xml:space="preserve"> to </w:t>
      </w:r>
      <w:r w:rsidR="00F32B75" w:rsidRPr="00F32B75">
        <w:rPr>
          <w:rFonts w:ascii="Arial Narrow" w:hAnsi="Arial Narrow" w:cstheme="minorBidi"/>
          <w:sz w:val="24"/>
          <w:szCs w:val="24"/>
        </w:rPr>
        <w:t>accumulate</w:t>
      </w:r>
      <w:r w:rsidRPr="00F32B75">
        <w:rPr>
          <w:rFonts w:ascii="Arial Narrow" w:hAnsi="Arial Narrow" w:cstheme="minorBidi"/>
          <w:sz w:val="24"/>
          <w:szCs w:val="24"/>
        </w:rPr>
        <w:t xml:space="preserve"> </w:t>
      </w:r>
      <w:r w:rsidR="00F32B75" w:rsidRPr="00F32B75">
        <w:rPr>
          <w:rFonts w:ascii="Arial Narrow" w:hAnsi="Arial Narrow" w:cstheme="minorBidi"/>
          <w:sz w:val="24"/>
          <w:szCs w:val="24"/>
        </w:rPr>
        <w:t xml:space="preserve">no more than </w:t>
      </w:r>
      <w:r w:rsidRPr="00F32B75">
        <w:rPr>
          <w:rFonts w:ascii="Arial Narrow" w:hAnsi="Arial Narrow" w:cstheme="minorBidi"/>
          <w:sz w:val="24"/>
          <w:szCs w:val="24"/>
        </w:rPr>
        <w:t>15 hours of graduate credit before being prevented to register for further courses.  Graduate Admissions Holds will be placed on any non-degree students who have met or exceeded the 15 hour threshold.</w:t>
      </w:r>
    </w:p>
    <w:p w:rsidR="002A430B" w:rsidRPr="002A430B" w:rsidRDefault="00F32B75" w:rsidP="00F32B75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 w:cstheme="minorBidi"/>
          <w:sz w:val="24"/>
          <w:szCs w:val="24"/>
        </w:rPr>
      </w:pPr>
      <w:r w:rsidRPr="002A430B">
        <w:rPr>
          <w:rFonts w:ascii="Arial Narrow" w:hAnsi="Arial Narrow" w:cstheme="minorBidi"/>
          <w:sz w:val="24"/>
          <w:szCs w:val="24"/>
        </w:rPr>
        <w:t>Graduate Admissions Holds will be plac</w:t>
      </w:r>
      <w:bookmarkStart w:id="0" w:name="_GoBack"/>
      <w:bookmarkEnd w:id="0"/>
      <w:r w:rsidRPr="002A430B">
        <w:rPr>
          <w:rFonts w:ascii="Arial Narrow" w:hAnsi="Arial Narrow" w:cstheme="minorBidi"/>
          <w:sz w:val="24"/>
          <w:szCs w:val="24"/>
        </w:rPr>
        <w:t xml:space="preserve">ed approximately one week prior to the beginning of registration on any students </w:t>
      </w:r>
      <w:r w:rsidRPr="00F32B75">
        <w:rPr>
          <w:rFonts w:ascii="Arial Narrow" w:hAnsi="Arial Narrow" w:cstheme="minorBidi"/>
          <w:sz w:val="24"/>
          <w:szCs w:val="24"/>
        </w:rPr>
        <w:t>who have met or exceeded the 15 credit hour limit</w:t>
      </w:r>
      <w:r w:rsidRPr="002A430B">
        <w:rPr>
          <w:rFonts w:ascii="Arial Narrow" w:hAnsi="Arial Narrow" w:cstheme="minorBidi"/>
          <w:sz w:val="24"/>
          <w:szCs w:val="24"/>
        </w:rPr>
        <w:t>.  The holds are reflected as follows:</w:t>
      </w:r>
    </w:p>
    <w:p w:rsidR="00F32B75" w:rsidRPr="00F32B75" w:rsidRDefault="00F32B75" w:rsidP="00F32B75">
      <w:pPr>
        <w:ind w:firstLine="360"/>
        <w:rPr>
          <w:rFonts w:ascii="Arial Narrow" w:hAnsi="Arial Narrow"/>
          <w:sz w:val="24"/>
          <w:szCs w:val="24"/>
        </w:rPr>
      </w:pPr>
    </w:p>
    <w:p w:rsidR="00F32B75" w:rsidRPr="00F32B75" w:rsidRDefault="00F32B75" w:rsidP="00F32B75">
      <w:pPr>
        <w:ind w:firstLine="720"/>
        <w:rPr>
          <w:rFonts w:ascii="Arial Narrow" w:hAnsi="Arial Narrow"/>
          <w:sz w:val="24"/>
          <w:szCs w:val="24"/>
        </w:rPr>
      </w:pPr>
      <w:r w:rsidRPr="00F32B75">
        <w:rPr>
          <w:rFonts w:ascii="Arial Narrow" w:hAnsi="Arial Narrow"/>
          <w:sz w:val="24"/>
          <w:szCs w:val="24"/>
        </w:rPr>
        <w:t>Service Indicator Code:  GA – Graduate Admissions Hold</w:t>
      </w:r>
    </w:p>
    <w:p w:rsidR="002A430B" w:rsidRPr="00F32B75" w:rsidRDefault="00F32B75" w:rsidP="00F32B75">
      <w:pPr>
        <w:ind w:firstLine="360"/>
        <w:rPr>
          <w:rFonts w:ascii="Arial Narrow" w:hAnsi="Arial Narrow"/>
          <w:sz w:val="24"/>
          <w:szCs w:val="24"/>
        </w:rPr>
      </w:pPr>
      <w:r w:rsidRPr="00F32B75">
        <w:rPr>
          <w:rFonts w:ascii="Arial Narrow" w:hAnsi="Arial Narrow"/>
          <w:sz w:val="24"/>
          <w:szCs w:val="24"/>
        </w:rPr>
        <w:tab/>
      </w:r>
      <w:r w:rsidRPr="00F32B75">
        <w:rPr>
          <w:rFonts w:ascii="Arial Narrow" w:hAnsi="Arial Narrow"/>
          <w:sz w:val="24"/>
          <w:szCs w:val="24"/>
        </w:rPr>
        <w:t>Service Indicator Reason Code:  HRLMT - Non-Degree Credit Hour Limit</w:t>
      </w:r>
    </w:p>
    <w:p w:rsidR="002A430B" w:rsidRPr="00F32B75" w:rsidRDefault="002A430B" w:rsidP="00F32B75">
      <w:pPr>
        <w:spacing w:after="200" w:line="276" w:lineRule="auto"/>
        <w:ind w:left="720"/>
        <w:contextualSpacing/>
        <w:rPr>
          <w:rFonts w:ascii="Arial Narrow" w:hAnsi="Arial Narrow" w:cstheme="minorBidi"/>
          <w:sz w:val="24"/>
          <w:szCs w:val="24"/>
        </w:rPr>
      </w:pPr>
    </w:p>
    <w:p w:rsidR="008729C4" w:rsidRPr="00F32B75" w:rsidRDefault="002A430B" w:rsidP="00F32B75">
      <w:pPr>
        <w:numPr>
          <w:ilvl w:val="0"/>
          <w:numId w:val="1"/>
        </w:numPr>
        <w:spacing w:after="200" w:line="276" w:lineRule="auto"/>
        <w:contextualSpacing/>
      </w:pPr>
      <w:r w:rsidRPr="002A430B">
        <w:rPr>
          <w:rFonts w:ascii="Arial Narrow" w:hAnsi="Arial Narrow" w:cstheme="minorBidi"/>
          <w:sz w:val="24"/>
          <w:szCs w:val="24"/>
        </w:rPr>
        <w:t xml:space="preserve">Individuals will be designated by their unit as having the authority to </w:t>
      </w:r>
      <w:r w:rsidR="00F32B75" w:rsidRPr="00F32B75">
        <w:rPr>
          <w:rFonts w:ascii="Arial Narrow" w:hAnsi="Arial Narrow" w:cstheme="minorBidi"/>
          <w:sz w:val="24"/>
          <w:szCs w:val="24"/>
        </w:rPr>
        <w:t xml:space="preserve">remove the Graduate Admissions Hold for credit hour limits if they wish to allow the student to continue to register for courses in non-degree status.  </w:t>
      </w:r>
    </w:p>
    <w:p w:rsidR="00F32B75" w:rsidRPr="00F32B75" w:rsidRDefault="00F32B75" w:rsidP="00F32B75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sz w:val="24"/>
          <w:szCs w:val="24"/>
        </w:rPr>
        <w:t>To lift the hold, follow the instructions below.  Again, only those individuals designated by their unit will be able to lift the Graduate Admission Holds.</w:t>
      </w:r>
    </w:p>
    <w:p w:rsidR="00F32B75" w:rsidRPr="00F32B75" w:rsidRDefault="00F32B75" w:rsidP="00F32B75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sz w:val="24"/>
          <w:szCs w:val="24"/>
        </w:rPr>
        <w:t xml:space="preserve"> Navigation:  Main Menu &gt; Campus Community &gt; Service Indicators &gt;Person &gt; Manage Service Indicators</w:t>
      </w:r>
    </w:p>
    <w:p w:rsidR="00F32B75" w:rsidRPr="00F32B75" w:rsidRDefault="00F32B75" w:rsidP="00F32B75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sz w:val="24"/>
          <w:szCs w:val="24"/>
        </w:rPr>
        <w:t xml:space="preserve"> Click on the service indicator code that you wish to release.</w:t>
      </w:r>
    </w:p>
    <w:p w:rsidR="00F32B75" w:rsidRPr="00F32B75" w:rsidRDefault="00F32B75" w:rsidP="00F32B75">
      <w:pPr>
        <w:spacing w:after="200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DC56C" wp14:editId="7D3B864A">
                <wp:simplePos x="0" y="0"/>
                <wp:positionH relativeFrom="column">
                  <wp:posOffset>0</wp:posOffset>
                </wp:positionH>
                <wp:positionV relativeFrom="paragraph">
                  <wp:posOffset>2437765</wp:posOffset>
                </wp:positionV>
                <wp:extent cx="419100" cy="3619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0;margin-top:191.95pt;width:33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" filled="f" strokecolor="red" strokeweight="2pt"/>
            </w:pict>
          </mc:Fallback>
        </mc:AlternateContent>
      </w:r>
      <w:r w:rsidRPr="00F32B75">
        <w:rPr>
          <w:rFonts w:ascii="Arial Narrow" w:hAnsi="Arial Narrow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059CE" wp14:editId="53B22042">
                <wp:simplePos x="0" y="0"/>
                <wp:positionH relativeFrom="column">
                  <wp:posOffset>-2952750</wp:posOffset>
                </wp:positionH>
                <wp:positionV relativeFrom="paragraph">
                  <wp:posOffset>2399030</wp:posOffset>
                </wp:positionV>
                <wp:extent cx="2886075" cy="314325"/>
                <wp:effectExtent l="9525" t="9525" r="133350" b="381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86075" cy="314325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-232.5pt;margin-top:188.9pt;width:227.25pt;height:24.7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" strokecolor="windowText" strokeweight="3pt">
                <v:stroke endarrow="open"/>
              </v:shape>
            </w:pict>
          </mc:Fallback>
        </mc:AlternateContent>
      </w:r>
      <w:r w:rsidRPr="00F32B75">
        <w:rPr>
          <w:rFonts w:ascii="Arial Narrow" w:hAnsi="Arial Narrow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39797" wp14:editId="26DB5A58">
                <wp:simplePos x="0" y="0"/>
                <wp:positionH relativeFrom="column">
                  <wp:posOffset>-2338387</wp:posOffset>
                </wp:positionH>
                <wp:positionV relativeFrom="paragraph">
                  <wp:posOffset>2528252</wp:posOffset>
                </wp:positionV>
                <wp:extent cx="2438400" cy="12700"/>
                <wp:effectExtent l="31750" t="6350" r="69850" b="5080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38400" cy="127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" o:spid="_x0000_s1026" type="#_x0000_t34" style="position:absolute;margin-left:-184.1pt;margin-top:199.05pt;width:192pt;height: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Pr="00F32B75">
        <w:rPr>
          <w:rFonts w:ascii="Arial Narrow" w:hAnsi="Arial Narrow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AE4DA" wp14:editId="399A64A6">
                <wp:simplePos x="0" y="0"/>
                <wp:positionH relativeFrom="column">
                  <wp:posOffset>-2999740</wp:posOffset>
                </wp:positionH>
                <wp:positionV relativeFrom="paragraph">
                  <wp:posOffset>2561590</wp:posOffset>
                </wp:positionV>
                <wp:extent cx="3009900" cy="142875"/>
                <wp:effectExtent l="61912" t="0" r="23813" b="61912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9900" cy="142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-236.2pt;margin-top:201.7pt;width:237pt;height:11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" strokecolor="windowText" strokeweight="3pt">
                <v:stroke endarrow="open"/>
              </v:shape>
            </w:pict>
          </mc:Fallback>
        </mc:AlternateContent>
      </w:r>
      <w:r w:rsidRPr="00F32B75">
        <w:rPr>
          <w:rFonts w:ascii="Arial Narrow" w:hAnsi="Arial Narrow" w:cstheme="minorBidi"/>
          <w:noProof/>
        </w:rPr>
        <w:drawing>
          <wp:inline distT="0" distB="0" distL="0" distR="0" wp14:anchorId="631936FE" wp14:editId="595F9034">
            <wp:extent cx="5943600" cy="400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75" w:rsidRPr="00F32B75" w:rsidRDefault="00F32B75" w:rsidP="00F32B75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sz w:val="24"/>
          <w:szCs w:val="24"/>
        </w:rPr>
        <w:t>Click the yellow ‘Release’ button</w:t>
      </w:r>
    </w:p>
    <w:p w:rsidR="00F32B75" w:rsidRPr="00F32B75" w:rsidRDefault="00F32B75" w:rsidP="00F32B75">
      <w:pPr>
        <w:spacing w:after="200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C7DC0" wp14:editId="4490F3C2">
                <wp:simplePos x="0" y="0"/>
                <wp:positionH relativeFrom="column">
                  <wp:posOffset>4791075</wp:posOffset>
                </wp:positionH>
                <wp:positionV relativeFrom="paragraph">
                  <wp:posOffset>304800</wp:posOffset>
                </wp:positionV>
                <wp:extent cx="1352550" cy="8001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77.25pt;margin-top:24pt;width:106.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" filled="f" strokecolor="red" strokeweight="2pt"/>
            </w:pict>
          </mc:Fallback>
        </mc:AlternateContent>
      </w:r>
      <w:r w:rsidRPr="00F32B75">
        <w:rPr>
          <w:rFonts w:ascii="Arial Narrow" w:hAnsi="Arial Narrow" w:cstheme="minorBidi"/>
          <w:noProof/>
        </w:rPr>
        <w:drawing>
          <wp:inline distT="0" distB="0" distL="0" distR="0" wp14:anchorId="5A3DC8D4" wp14:editId="0F4E462F">
            <wp:extent cx="5943600" cy="3171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" b="48430"/>
                    <a:stretch/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B75" w:rsidRPr="00F32B75" w:rsidRDefault="00F32B75" w:rsidP="00F32B75">
      <w:pPr>
        <w:spacing w:after="200"/>
        <w:contextualSpacing/>
        <w:rPr>
          <w:rFonts w:ascii="Arial Narrow" w:hAnsi="Arial Narrow" w:cstheme="minorBidi"/>
          <w:sz w:val="24"/>
          <w:szCs w:val="24"/>
        </w:rPr>
      </w:pPr>
    </w:p>
    <w:p w:rsidR="00F32B75" w:rsidRPr="00F32B75" w:rsidRDefault="00F32B75" w:rsidP="00F32B75">
      <w:pPr>
        <w:spacing w:after="200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noProof/>
        </w:rPr>
        <w:drawing>
          <wp:inline distT="0" distB="0" distL="0" distR="0" wp14:anchorId="32F6B22C" wp14:editId="3D1E0798">
            <wp:extent cx="3209925" cy="1143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75" w:rsidRPr="00F32B75" w:rsidRDefault="00F32B75" w:rsidP="00F32B75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sz w:val="24"/>
          <w:szCs w:val="24"/>
        </w:rPr>
        <w:t xml:space="preserve"> Click ‘OK’, if you do indeed wish to release this service indicator</w:t>
      </w:r>
    </w:p>
    <w:p w:rsidR="00F32B75" w:rsidRPr="00F32B75" w:rsidRDefault="00F32B75" w:rsidP="00F32B75">
      <w:pPr>
        <w:spacing w:after="200" w:line="276" w:lineRule="auto"/>
        <w:contextualSpacing/>
      </w:pPr>
    </w:p>
    <w:p w:rsidR="00F32B75" w:rsidRPr="00F32B75" w:rsidRDefault="00F32B75" w:rsidP="00F32B75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 w:cstheme="minorBidi"/>
          <w:sz w:val="24"/>
          <w:szCs w:val="24"/>
        </w:rPr>
      </w:pPr>
      <w:r w:rsidRPr="00F32B75">
        <w:rPr>
          <w:rFonts w:ascii="Arial Narrow" w:hAnsi="Arial Narrow" w:cstheme="minorBidi"/>
          <w:sz w:val="24"/>
          <w:szCs w:val="24"/>
        </w:rPr>
        <w:t xml:space="preserve">If the student is granted permission by the department to continue to register for more than 15 hours of credit in non-degree status, the Graduate Admissions Hold will be placed upon their account every term and will need to be removed every term.  </w:t>
      </w:r>
    </w:p>
    <w:p w:rsidR="00F32B75" w:rsidRPr="00F32B75" w:rsidRDefault="00F32B75" w:rsidP="00F32B75">
      <w:pPr>
        <w:pStyle w:val="ListParagraph"/>
        <w:spacing w:after="200" w:line="276" w:lineRule="auto"/>
      </w:pPr>
    </w:p>
    <w:sectPr w:rsidR="00F32B75" w:rsidRPr="00F32B75" w:rsidSect="00F32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253"/>
    <w:multiLevelType w:val="hybridMultilevel"/>
    <w:tmpl w:val="C03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4D7E"/>
    <w:multiLevelType w:val="hybridMultilevel"/>
    <w:tmpl w:val="AD56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D4143"/>
    <w:multiLevelType w:val="hybridMultilevel"/>
    <w:tmpl w:val="7576CECC"/>
    <w:lvl w:ilvl="0" w:tplc="0E0C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0B"/>
    <w:rsid w:val="002A430B"/>
    <w:rsid w:val="00312091"/>
    <w:rsid w:val="004467E2"/>
    <w:rsid w:val="00852E9C"/>
    <w:rsid w:val="00D23891"/>
    <w:rsid w:val="00F3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2013-04-22T16:31:00Z</dcterms:created>
  <dcterms:modified xsi:type="dcterms:W3CDTF">2013-04-22T16:44:00Z</dcterms:modified>
</cp:coreProperties>
</file>