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68" w:rsidRPr="00F00768" w:rsidRDefault="00F00768" w:rsidP="00BF1EBB">
      <w:pPr>
        <w:jc w:val="center"/>
        <w:rPr>
          <w:b/>
          <w:sz w:val="28"/>
          <w:szCs w:val="28"/>
        </w:rPr>
      </w:pPr>
      <w:r w:rsidRPr="00F00768">
        <w:rPr>
          <w:b/>
          <w:sz w:val="28"/>
          <w:szCs w:val="28"/>
        </w:rPr>
        <w:t>U</w:t>
      </w:r>
      <w:r w:rsidR="00CC2A69">
        <w:rPr>
          <w:b/>
          <w:sz w:val="28"/>
          <w:szCs w:val="28"/>
        </w:rPr>
        <w:t xml:space="preserve">NIVERSITY OF LOUISVILLE </w:t>
      </w:r>
      <w:r w:rsidRPr="00F00768">
        <w:rPr>
          <w:b/>
          <w:sz w:val="28"/>
          <w:szCs w:val="28"/>
        </w:rPr>
        <w:t>COMMUNITY ENGAGEMENT A</w:t>
      </w:r>
      <w:r w:rsidR="00BA7D17">
        <w:rPr>
          <w:b/>
          <w:sz w:val="28"/>
          <w:szCs w:val="28"/>
        </w:rPr>
        <w:t>CTION PLAN</w:t>
      </w:r>
    </w:p>
    <w:p w:rsidR="006F1FB7" w:rsidRPr="006F1FB7" w:rsidRDefault="00F00768" w:rsidP="00BF1EBB">
      <w:pPr>
        <w:jc w:val="center"/>
        <w:rPr>
          <w:b/>
          <w:sz w:val="24"/>
          <w:szCs w:val="24"/>
        </w:rPr>
      </w:pPr>
      <w:r w:rsidRPr="00F548F5">
        <w:rPr>
          <w:i/>
        </w:rPr>
        <w:t>(</w:t>
      </w:r>
      <w:r w:rsidR="004F6159" w:rsidRPr="00F548F5">
        <w:rPr>
          <w:i/>
        </w:rPr>
        <w:t xml:space="preserve">A Vision to </w:t>
      </w:r>
      <w:r w:rsidRPr="00F548F5">
        <w:rPr>
          <w:i/>
        </w:rPr>
        <w:t xml:space="preserve">advance engagement of </w:t>
      </w:r>
      <w:r w:rsidR="00CC2A69">
        <w:rPr>
          <w:i/>
        </w:rPr>
        <w:t xml:space="preserve">UofL </w:t>
      </w:r>
      <w:r w:rsidRPr="00F548F5">
        <w:rPr>
          <w:i/>
        </w:rPr>
        <w:t>students, faculty and staff)</w:t>
      </w:r>
    </w:p>
    <w:p w:rsidR="0006379A" w:rsidRPr="00CC2A69" w:rsidRDefault="0006379A" w:rsidP="0006379A">
      <w:pPr>
        <w:rPr>
          <w:b/>
          <w:sz w:val="24"/>
          <w:szCs w:val="24"/>
        </w:rPr>
      </w:pPr>
      <w:r w:rsidRPr="00CC2A69">
        <w:rPr>
          <w:b/>
          <w:sz w:val="24"/>
          <w:szCs w:val="24"/>
        </w:rPr>
        <w:t>Preamble</w:t>
      </w:r>
    </w:p>
    <w:p w:rsidR="006D7DD0" w:rsidRPr="00D4008B" w:rsidRDefault="0006379A" w:rsidP="0072708F">
      <w:pPr>
        <w:ind w:firstLine="720"/>
        <w:rPr>
          <w:sz w:val="24"/>
          <w:szCs w:val="24"/>
        </w:rPr>
      </w:pPr>
      <w:r w:rsidRPr="00D4008B">
        <w:rPr>
          <w:sz w:val="24"/>
          <w:szCs w:val="24"/>
        </w:rPr>
        <w:t xml:space="preserve">This </w:t>
      </w:r>
      <w:r w:rsidR="00CC2A69" w:rsidRPr="00D4008B">
        <w:rPr>
          <w:sz w:val="24"/>
          <w:szCs w:val="24"/>
        </w:rPr>
        <w:t xml:space="preserve">agenda </w:t>
      </w:r>
      <w:r w:rsidRPr="00D4008B">
        <w:rPr>
          <w:sz w:val="24"/>
          <w:szCs w:val="24"/>
        </w:rPr>
        <w:t xml:space="preserve">provides a </w:t>
      </w:r>
      <w:r w:rsidR="00CC2A69" w:rsidRPr="00D4008B">
        <w:rPr>
          <w:sz w:val="24"/>
          <w:szCs w:val="24"/>
        </w:rPr>
        <w:t xml:space="preserve">framework </w:t>
      </w:r>
      <w:r w:rsidRPr="00D4008B">
        <w:rPr>
          <w:sz w:val="24"/>
          <w:szCs w:val="24"/>
        </w:rPr>
        <w:t xml:space="preserve">for institutionalizing community engagement at the University of Louisville.   This plan will serve as a guide for advancing engaged scholarship (teaching and research) of faculty, engaged learning opportunities for students, and engaged service of students, faculty and staff.  </w:t>
      </w:r>
      <w:r w:rsidR="00182577" w:rsidRPr="00D4008B">
        <w:rPr>
          <w:sz w:val="24"/>
          <w:szCs w:val="24"/>
        </w:rPr>
        <w:t xml:space="preserve">This </w:t>
      </w:r>
      <w:r w:rsidRPr="00D4008B">
        <w:rPr>
          <w:sz w:val="24"/>
          <w:szCs w:val="24"/>
        </w:rPr>
        <w:t xml:space="preserve">plan will foster the development of </w:t>
      </w:r>
      <w:r w:rsidR="00F548F5" w:rsidRPr="00D4008B">
        <w:rPr>
          <w:sz w:val="24"/>
          <w:szCs w:val="24"/>
        </w:rPr>
        <w:t xml:space="preserve">a culture of community engagement across our campuses and the development of effective partnerships throughout the </w:t>
      </w:r>
      <w:r w:rsidR="00703EF2" w:rsidRPr="00D4008B">
        <w:rPr>
          <w:sz w:val="24"/>
          <w:szCs w:val="24"/>
        </w:rPr>
        <w:t xml:space="preserve">broader </w:t>
      </w:r>
      <w:r w:rsidR="00F548F5" w:rsidRPr="00D4008B">
        <w:rPr>
          <w:sz w:val="24"/>
          <w:szCs w:val="24"/>
        </w:rPr>
        <w:t>community.</w:t>
      </w:r>
      <w:r w:rsidR="00182577" w:rsidRPr="00D4008B">
        <w:rPr>
          <w:sz w:val="24"/>
          <w:szCs w:val="24"/>
        </w:rPr>
        <w:t xml:space="preserve">  Moreover, as UofL </w:t>
      </w:r>
      <w:r w:rsidR="006D7DD0" w:rsidRPr="00D4008B">
        <w:rPr>
          <w:sz w:val="24"/>
          <w:szCs w:val="24"/>
        </w:rPr>
        <w:t xml:space="preserve">develops its reputation </w:t>
      </w:r>
      <w:r w:rsidR="00182577" w:rsidRPr="00D4008B">
        <w:rPr>
          <w:sz w:val="24"/>
          <w:szCs w:val="24"/>
        </w:rPr>
        <w:t>as an engaged institution, we will enhance our ability to attract world class faculty, recruit top students,</w:t>
      </w:r>
      <w:r w:rsidR="006935E1" w:rsidRPr="00D4008B">
        <w:rPr>
          <w:sz w:val="24"/>
          <w:szCs w:val="24"/>
        </w:rPr>
        <w:t xml:space="preserve"> fundraise, garner grants and contracts, </w:t>
      </w:r>
      <w:r w:rsidR="00CC06CE" w:rsidRPr="00D4008B">
        <w:rPr>
          <w:sz w:val="24"/>
          <w:szCs w:val="24"/>
        </w:rPr>
        <w:t xml:space="preserve">and </w:t>
      </w:r>
      <w:r w:rsidR="006935E1" w:rsidRPr="00D4008B">
        <w:rPr>
          <w:sz w:val="24"/>
          <w:szCs w:val="24"/>
        </w:rPr>
        <w:t>build public support</w:t>
      </w:r>
      <w:r w:rsidR="00CC06CE" w:rsidRPr="00D4008B">
        <w:rPr>
          <w:sz w:val="24"/>
          <w:szCs w:val="24"/>
        </w:rPr>
        <w:t xml:space="preserve"> for the University of Louisville.</w:t>
      </w:r>
    </w:p>
    <w:p w:rsidR="00F00768" w:rsidRPr="006F1FB7" w:rsidRDefault="00F00768" w:rsidP="00F00768">
      <w:pPr>
        <w:rPr>
          <w:b/>
          <w:sz w:val="24"/>
          <w:szCs w:val="24"/>
        </w:rPr>
      </w:pPr>
      <w:r w:rsidRPr="006F1FB7">
        <w:rPr>
          <w:b/>
          <w:sz w:val="24"/>
          <w:szCs w:val="24"/>
        </w:rPr>
        <w:t>An Engaged Institution</w:t>
      </w:r>
    </w:p>
    <w:p w:rsidR="00F00768" w:rsidRPr="00D4008B" w:rsidRDefault="00F00768" w:rsidP="0072708F">
      <w:pPr>
        <w:ind w:firstLine="720"/>
        <w:rPr>
          <w:sz w:val="24"/>
          <w:szCs w:val="24"/>
        </w:rPr>
      </w:pPr>
      <w:r w:rsidRPr="00D4008B">
        <w:rPr>
          <w:sz w:val="24"/>
          <w:szCs w:val="24"/>
        </w:rPr>
        <w:t>Community engagement describe</w:t>
      </w:r>
      <w:r w:rsidR="00CC2A69" w:rsidRPr="00D4008B">
        <w:rPr>
          <w:sz w:val="24"/>
          <w:szCs w:val="24"/>
        </w:rPr>
        <w:t xml:space="preserve">s the collaboration between a university </w:t>
      </w:r>
      <w:r w:rsidRPr="00D4008B">
        <w:rPr>
          <w:sz w:val="24"/>
          <w:szCs w:val="24"/>
        </w:rPr>
        <w:t>and its broader communities (local, state, national, global) for the mutually beneficial exchange of knowledge and resources with a commitment to partnerships and reciprocity</w:t>
      </w:r>
      <w:r w:rsidR="00380933" w:rsidRPr="00D4008B">
        <w:rPr>
          <w:rStyle w:val="FootnoteReference"/>
          <w:sz w:val="24"/>
          <w:szCs w:val="24"/>
        </w:rPr>
        <w:footnoteReference w:id="1"/>
      </w:r>
      <w:r w:rsidRPr="00D4008B">
        <w:rPr>
          <w:sz w:val="24"/>
          <w:szCs w:val="24"/>
        </w:rPr>
        <w:t>.  As an engaged institution UofL creates and transmits valuable knowledge and ensures relevant and authentic teaching and learning experiences.</w:t>
      </w:r>
      <w:r w:rsidR="006D7DD0" w:rsidRPr="00D4008B">
        <w:rPr>
          <w:sz w:val="24"/>
          <w:szCs w:val="24"/>
        </w:rPr>
        <w:t xml:space="preserve">  Engagement is a central and defining characteristic of the University of Louisville</w:t>
      </w:r>
      <w:r w:rsidR="004537CC" w:rsidRPr="00D4008B">
        <w:rPr>
          <w:rStyle w:val="FootnoteReference"/>
          <w:sz w:val="24"/>
          <w:szCs w:val="24"/>
        </w:rPr>
        <w:footnoteReference w:id="2"/>
      </w:r>
      <w:r w:rsidR="006D7DD0" w:rsidRPr="00D4008B">
        <w:rPr>
          <w:sz w:val="24"/>
          <w:szCs w:val="24"/>
        </w:rPr>
        <w:t>.</w:t>
      </w:r>
    </w:p>
    <w:p w:rsidR="00CC2A69" w:rsidRPr="006F1FB7" w:rsidRDefault="00CC2A69" w:rsidP="00F00768">
      <w:pPr>
        <w:rPr>
          <w:b/>
          <w:sz w:val="24"/>
          <w:szCs w:val="24"/>
        </w:rPr>
      </w:pPr>
    </w:p>
    <w:p w:rsidR="00BF1EBB" w:rsidRPr="006F1FB7" w:rsidRDefault="00F00768" w:rsidP="00F00768">
      <w:pPr>
        <w:rPr>
          <w:sz w:val="24"/>
          <w:szCs w:val="24"/>
        </w:rPr>
      </w:pPr>
      <w:r w:rsidRPr="006F1FB7">
        <w:rPr>
          <w:b/>
          <w:sz w:val="24"/>
          <w:szCs w:val="24"/>
        </w:rPr>
        <w:t>COMMUNITY ENGAGEMENT IS A STRATEGIC PRIORITY OF THE UNIVERSITY.</w:t>
      </w:r>
    </w:p>
    <w:p w:rsidR="00AF31E9" w:rsidRPr="00E80E6E" w:rsidRDefault="00BF1EBB" w:rsidP="00BF1EBB">
      <w:pPr>
        <w:rPr>
          <w:sz w:val="24"/>
          <w:szCs w:val="24"/>
        </w:rPr>
      </w:pPr>
      <w:r w:rsidRPr="006F1FB7">
        <w:rPr>
          <w:i/>
          <w:sz w:val="24"/>
          <w:szCs w:val="24"/>
        </w:rPr>
        <w:t>By 2020, UofL will be known as a model metropolitan university, integrating academic excellence and research strength wit</w:t>
      </w:r>
      <w:r w:rsidR="00AF31E9" w:rsidRPr="006F1FB7">
        <w:rPr>
          <w:i/>
          <w:sz w:val="24"/>
          <w:szCs w:val="24"/>
        </w:rPr>
        <w:t>h civic engagement to transform Kentucky</w:t>
      </w:r>
      <w:r w:rsidR="00AF31E9" w:rsidRPr="006F1FB7">
        <w:rPr>
          <w:sz w:val="24"/>
          <w:szCs w:val="24"/>
        </w:rPr>
        <w:t>.</w:t>
      </w:r>
      <w:r w:rsidR="0091395B">
        <w:rPr>
          <w:rStyle w:val="FootnoteReference"/>
          <w:sz w:val="24"/>
          <w:szCs w:val="24"/>
        </w:rPr>
        <w:footnoteReference w:id="3"/>
      </w:r>
      <w:r w:rsidR="00AF31E9" w:rsidRPr="006F1FB7">
        <w:rPr>
          <w:sz w:val="24"/>
          <w:szCs w:val="24"/>
        </w:rPr>
        <w:t xml:space="preserve">  </w:t>
      </w:r>
    </w:p>
    <w:p w:rsidR="0043037E" w:rsidRPr="006F1FB7" w:rsidRDefault="0043037E" w:rsidP="00BF1EBB">
      <w:pPr>
        <w:rPr>
          <w:b/>
          <w:sz w:val="24"/>
          <w:szCs w:val="24"/>
        </w:rPr>
      </w:pPr>
      <w:r w:rsidRPr="006F1FB7">
        <w:rPr>
          <w:b/>
          <w:sz w:val="24"/>
          <w:szCs w:val="24"/>
        </w:rPr>
        <w:t xml:space="preserve">The </w:t>
      </w:r>
      <w:r w:rsidR="00F00768" w:rsidRPr="006F1FB7">
        <w:rPr>
          <w:b/>
          <w:sz w:val="24"/>
          <w:szCs w:val="24"/>
        </w:rPr>
        <w:t>University of Louisville’s strategic plan</w:t>
      </w:r>
      <w:r w:rsidRPr="006F1FB7">
        <w:rPr>
          <w:b/>
          <w:sz w:val="24"/>
          <w:szCs w:val="24"/>
        </w:rPr>
        <w:t xml:space="preserve"> addresses five </w:t>
      </w:r>
      <w:r w:rsidR="00F00768" w:rsidRPr="006F1FB7">
        <w:rPr>
          <w:b/>
          <w:sz w:val="24"/>
          <w:szCs w:val="24"/>
        </w:rPr>
        <w:t xml:space="preserve">focus </w:t>
      </w:r>
      <w:r w:rsidRPr="006F1FB7">
        <w:rPr>
          <w:b/>
          <w:sz w:val="24"/>
          <w:szCs w:val="24"/>
        </w:rPr>
        <w:t>areas:</w:t>
      </w:r>
    </w:p>
    <w:p w:rsidR="00AF31E9" w:rsidRPr="006F1FB7" w:rsidRDefault="0043037E" w:rsidP="004303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FB7">
        <w:rPr>
          <w:sz w:val="24"/>
          <w:szCs w:val="24"/>
        </w:rPr>
        <w:t>Educational Excellence</w:t>
      </w:r>
    </w:p>
    <w:p w:rsidR="0043037E" w:rsidRPr="006F1FB7" w:rsidRDefault="0043037E" w:rsidP="004303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FB7">
        <w:rPr>
          <w:sz w:val="24"/>
          <w:szCs w:val="24"/>
        </w:rPr>
        <w:t>Research, Scholarship and Creative Activity</w:t>
      </w:r>
    </w:p>
    <w:p w:rsidR="0043037E" w:rsidRPr="000745A4" w:rsidRDefault="0043037E" w:rsidP="0043037E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0745A4">
        <w:rPr>
          <w:b/>
          <w:i/>
          <w:sz w:val="24"/>
          <w:szCs w:val="24"/>
        </w:rPr>
        <w:t>Community Engagement</w:t>
      </w:r>
    </w:p>
    <w:p w:rsidR="0043037E" w:rsidRPr="006F1FB7" w:rsidRDefault="0043037E" w:rsidP="004303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FB7">
        <w:rPr>
          <w:sz w:val="24"/>
          <w:szCs w:val="24"/>
        </w:rPr>
        <w:t>Diversity, Opportunity and Social Justice</w:t>
      </w:r>
    </w:p>
    <w:p w:rsidR="0043037E" w:rsidRDefault="0043037E" w:rsidP="004303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FB7">
        <w:rPr>
          <w:sz w:val="24"/>
          <w:szCs w:val="24"/>
        </w:rPr>
        <w:t>Creative and Responsible Stewardship</w:t>
      </w:r>
    </w:p>
    <w:p w:rsidR="006F1FB7" w:rsidRPr="006F1FB7" w:rsidRDefault="006F1FB7" w:rsidP="006F1FB7">
      <w:pPr>
        <w:pStyle w:val="ListParagraph"/>
        <w:ind w:left="1470"/>
        <w:rPr>
          <w:sz w:val="24"/>
          <w:szCs w:val="24"/>
        </w:rPr>
      </w:pPr>
    </w:p>
    <w:p w:rsidR="000777CE" w:rsidRDefault="000777CE" w:rsidP="0043037E">
      <w:pPr>
        <w:rPr>
          <w:b/>
          <w:sz w:val="24"/>
          <w:szCs w:val="24"/>
        </w:rPr>
      </w:pPr>
    </w:p>
    <w:p w:rsidR="0043037E" w:rsidRPr="006F1FB7" w:rsidRDefault="000745A4" w:rsidP="0043037E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is important to understand and appreciate that c</w:t>
      </w:r>
      <w:r w:rsidR="0043037E" w:rsidRPr="006F1FB7">
        <w:rPr>
          <w:b/>
          <w:sz w:val="24"/>
          <w:szCs w:val="24"/>
        </w:rPr>
        <w:t>ommunity engagement serves to facilitate institutional</w:t>
      </w:r>
      <w:r w:rsidR="00572B14" w:rsidRPr="006F1FB7">
        <w:rPr>
          <w:b/>
          <w:sz w:val="24"/>
          <w:szCs w:val="24"/>
        </w:rPr>
        <w:t xml:space="preserve"> advancement towards the</w:t>
      </w:r>
      <w:r w:rsidR="00EA67C0">
        <w:rPr>
          <w:b/>
          <w:sz w:val="24"/>
          <w:szCs w:val="24"/>
        </w:rPr>
        <w:t xml:space="preserve"> other </w:t>
      </w:r>
      <w:r w:rsidR="00F00768" w:rsidRPr="006F1FB7">
        <w:rPr>
          <w:b/>
          <w:sz w:val="24"/>
          <w:szCs w:val="24"/>
        </w:rPr>
        <w:t xml:space="preserve">four </w:t>
      </w:r>
      <w:r w:rsidR="00EA67C0">
        <w:rPr>
          <w:b/>
          <w:sz w:val="24"/>
          <w:szCs w:val="24"/>
        </w:rPr>
        <w:t xml:space="preserve">university </w:t>
      </w:r>
      <w:r w:rsidR="00572B14" w:rsidRPr="006F1FB7">
        <w:rPr>
          <w:b/>
          <w:sz w:val="24"/>
          <w:szCs w:val="24"/>
        </w:rPr>
        <w:t>strategic goals:</w:t>
      </w:r>
    </w:p>
    <w:p w:rsidR="00572B14" w:rsidRPr="006F1FB7" w:rsidRDefault="00572B14" w:rsidP="005F7F75">
      <w:pPr>
        <w:ind w:left="1080"/>
        <w:rPr>
          <w:sz w:val="24"/>
          <w:szCs w:val="24"/>
        </w:rPr>
      </w:pPr>
      <w:r w:rsidRPr="006F1FB7">
        <w:rPr>
          <w:sz w:val="24"/>
          <w:szCs w:val="24"/>
        </w:rPr>
        <w:t xml:space="preserve">Engaged learning experiences produces </w:t>
      </w:r>
      <w:r w:rsidRPr="006F1FB7">
        <w:rPr>
          <w:b/>
          <w:sz w:val="24"/>
          <w:szCs w:val="24"/>
        </w:rPr>
        <w:t>educational excellence</w:t>
      </w:r>
      <w:r w:rsidRPr="006F1FB7">
        <w:rPr>
          <w:sz w:val="24"/>
          <w:szCs w:val="24"/>
        </w:rPr>
        <w:t>.</w:t>
      </w:r>
    </w:p>
    <w:p w:rsidR="00572B14" w:rsidRPr="006F1FB7" w:rsidRDefault="00572B14" w:rsidP="005F7F75">
      <w:pPr>
        <w:ind w:left="1080"/>
        <w:rPr>
          <w:b/>
          <w:sz w:val="24"/>
          <w:szCs w:val="24"/>
        </w:rPr>
      </w:pPr>
      <w:r w:rsidRPr="006F1FB7">
        <w:rPr>
          <w:sz w:val="24"/>
          <w:szCs w:val="24"/>
        </w:rPr>
        <w:t xml:space="preserve">Engaged scholarship produces </w:t>
      </w:r>
      <w:r w:rsidRPr="006F1FB7">
        <w:rPr>
          <w:b/>
          <w:sz w:val="24"/>
          <w:szCs w:val="24"/>
        </w:rPr>
        <w:t>world-class research and creative activity.</w:t>
      </w:r>
    </w:p>
    <w:p w:rsidR="00572B14" w:rsidRPr="006F1FB7" w:rsidRDefault="00572B14" w:rsidP="005F7F75">
      <w:pPr>
        <w:ind w:left="1080"/>
        <w:rPr>
          <w:b/>
          <w:sz w:val="24"/>
          <w:szCs w:val="24"/>
        </w:rPr>
      </w:pPr>
      <w:r w:rsidRPr="006F1FB7">
        <w:rPr>
          <w:sz w:val="24"/>
          <w:szCs w:val="24"/>
        </w:rPr>
        <w:t xml:space="preserve">Engagement promotes </w:t>
      </w:r>
      <w:r w:rsidRPr="006F1FB7">
        <w:rPr>
          <w:b/>
          <w:sz w:val="24"/>
          <w:szCs w:val="24"/>
        </w:rPr>
        <w:t>diversity, opportunity and social justice.</w:t>
      </w:r>
    </w:p>
    <w:p w:rsidR="00572B14" w:rsidRPr="006F1FB7" w:rsidRDefault="00572B14" w:rsidP="005F7F75">
      <w:pPr>
        <w:ind w:left="1080"/>
        <w:rPr>
          <w:b/>
          <w:sz w:val="24"/>
          <w:szCs w:val="24"/>
        </w:rPr>
      </w:pPr>
      <w:r w:rsidRPr="006F1FB7">
        <w:rPr>
          <w:sz w:val="24"/>
          <w:szCs w:val="24"/>
        </w:rPr>
        <w:t xml:space="preserve">Engagement exemplifies </w:t>
      </w:r>
      <w:r w:rsidRPr="006F1FB7">
        <w:rPr>
          <w:b/>
          <w:sz w:val="24"/>
          <w:szCs w:val="24"/>
        </w:rPr>
        <w:t>creative and responsible stewardship.</w:t>
      </w:r>
    </w:p>
    <w:p w:rsidR="005F7F75" w:rsidRPr="006F1FB7" w:rsidRDefault="005F7F75" w:rsidP="005F7F75">
      <w:pPr>
        <w:ind w:left="1080"/>
        <w:rPr>
          <w:b/>
          <w:sz w:val="24"/>
          <w:szCs w:val="24"/>
        </w:rPr>
      </w:pPr>
    </w:p>
    <w:p w:rsidR="0074108D" w:rsidRPr="006F1FB7" w:rsidRDefault="0074108D" w:rsidP="0074108D">
      <w:pPr>
        <w:rPr>
          <w:b/>
          <w:sz w:val="24"/>
          <w:szCs w:val="24"/>
        </w:rPr>
      </w:pPr>
      <w:r w:rsidRPr="006F1FB7">
        <w:rPr>
          <w:b/>
          <w:sz w:val="24"/>
          <w:szCs w:val="24"/>
        </w:rPr>
        <w:t xml:space="preserve">The university has developed </w:t>
      </w:r>
      <w:r w:rsidR="00E66290" w:rsidRPr="0072708F">
        <w:rPr>
          <w:b/>
          <w:sz w:val="24"/>
          <w:szCs w:val="24"/>
        </w:rPr>
        <w:t>appropriate</w:t>
      </w:r>
      <w:r w:rsidR="00E66290">
        <w:rPr>
          <w:b/>
          <w:sz w:val="24"/>
          <w:szCs w:val="24"/>
        </w:rPr>
        <w:t xml:space="preserve"> </w:t>
      </w:r>
      <w:r w:rsidRPr="006F1FB7">
        <w:rPr>
          <w:b/>
          <w:sz w:val="24"/>
          <w:szCs w:val="24"/>
        </w:rPr>
        <w:t>structures and systems that support the advancement of community engagement:</w:t>
      </w:r>
    </w:p>
    <w:p w:rsidR="0074108D" w:rsidRPr="006F1FB7" w:rsidRDefault="005F7F75" w:rsidP="00087A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 xml:space="preserve">Office of the Vice President for </w:t>
      </w:r>
      <w:r w:rsidR="0074108D" w:rsidRPr="006F1FB7">
        <w:rPr>
          <w:sz w:val="24"/>
          <w:szCs w:val="24"/>
        </w:rPr>
        <w:t>Community Engagement</w:t>
      </w:r>
    </w:p>
    <w:p w:rsidR="008C2C28" w:rsidRDefault="008C2C28" w:rsidP="008C2C28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Signature Partnership Initiative</w:t>
      </w:r>
    </w:p>
    <w:p w:rsidR="008C2C28" w:rsidRPr="00D4008B" w:rsidRDefault="008C2C28" w:rsidP="00D4008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4008B">
        <w:rPr>
          <w:sz w:val="24"/>
          <w:szCs w:val="24"/>
        </w:rPr>
        <w:t>C</w:t>
      </w:r>
      <w:r w:rsidR="00D4008B" w:rsidRPr="00D4008B">
        <w:rPr>
          <w:sz w:val="24"/>
          <w:szCs w:val="24"/>
        </w:rPr>
        <w:t>ollege Connection Program (P-16) including Gear-Up</w:t>
      </w:r>
      <w:r w:rsidR="00EB13DC">
        <w:rPr>
          <w:sz w:val="24"/>
          <w:szCs w:val="24"/>
        </w:rPr>
        <w:t xml:space="preserve">, </w:t>
      </w:r>
      <w:r w:rsidR="00D4008B" w:rsidRPr="00D4008B">
        <w:rPr>
          <w:sz w:val="24"/>
          <w:szCs w:val="24"/>
        </w:rPr>
        <w:t>Upward Bound</w:t>
      </w:r>
      <w:r w:rsidR="00EB13DC">
        <w:rPr>
          <w:sz w:val="24"/>
          <w:szCs w:val="24"/>
        </w:rPr>
        <w:t>, and Governor’s Minority College Preparation (GMCPP)</w:t>
      </w:r>
      <w:r w:rsidR="00D4008B" w:rsidRPr="00D4008B">
        <w:rPr>
          <w:sz w:val="24"/>
          <w:szCs w:val="24"/>
        </w:rPr>
        <w:t xml:space="preserve"> programs</w:t>
      </w:r>
    </w:p>
    <w:p w:rsidR="004F6159" w:rsidRPr="006F1FB7" w:rsidRDefault="004F6159" w:rsidP="004F615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Steering Committee on Community Engagement</w:t>
      </w:r>
    </w:p>
    <w:p w:rsidR="004F6159" w:rsidRPr="006F1FB7" w:rsidRDefault="004F6159" w:rsidP="004F615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University Community Partnership Advisory Board</w:t>
      </w:r>
    </w:p>
    <w:p w:rsidR="004F6159" w:rsidRPr="006F1FB7" w:rsidRDefault="004F6159" w:rsidP="004F615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Ideas to Action</w:t>
      </w:r>
    </w:p>
    <w:p w:rsidR="004F6159" w:rsidRPr="006F1FB7" w:rsidRDefault="004F6159" w:rsidP="004F615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Sustainability Council</w:t>
      </w:r>
    </w:p>
    <w:p w:rsidR="0074108D" w:rsidRPr="006F1FB7" w:rsidRDefault="005F7F75" w:rsidP="00087A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Office of Civic Engagement Leadership and Service</w:t>
      </w:r>
    </w:p>
    <w:p w:rsidR="005F7F75" w:rsidRPr="006F1FB7" w:rsidRDefault="005F7F75" w:rsidP="00087A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Faculty liaison</w:t>
      </w:r>
      <w:r w:rsidR="004F6159" w:rsidRPr="006F1FB7">
        <w:rPr>
          <w:sz w:val="24"/>
          <w:szCs w:val="24"/>
        </w:rPr>
        <w:t>s</w:t>
      </w:r>
      <w:r w:rsidRPr="006F1FB7">
        <w:rPr>
          <w:sz w:val="24"/>
          <w:szCs w:val="24"/>
        </w:rPr>
        <w:t xml:space="preserve"> for community engagement</w:t>
      </w:r>
    </w:p>
    <w:p w:rsidR="002E520E" w:rsidRPr="006F1FB7" w:rsidRDefault="002E520E" w:rsidP="00087A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West Louisville Residents Advisory Council</w:t>
      </w:r>
    </w:p>
    <w:p w:rsidR="002E520E" w:rsidRPr="006F1FB7" w:rsidRDefault="002E520E" w:rsidP="00087A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Clinical and Translational Sciences Institute’s Community Research Advisory Board</w:t>
      </w:r>
    </w:p>
    <w:p w:rsidR="005F7F75" w:rsidRPr="006F1FB7" w:rsidRDefault="005F7F75" w:rsidP="00087A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Unit coordinators for compiling partnership information</w:t>
      </w:r>
    </w:p>
    <w:p w:rsidR="005F7F75" w:rsidRPr="006F1FB7" w:rsidRDefault="005F7F75" w:rsidP="00087A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Recognition program for outstanding community engagement</w:t>
      </w:r>
    </w:p>
    <w:p w:rsidR="005F7F75" w:rsidRPr="006F1FB7" w:rsidRDefault="005F7F75" w:rsidP="00087A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FB7">
        <w:rPr>
          <w:sz w:val="24"/>
          <w:szCs w:val="24"/>
        </w:rPr>
        <w:t>Financial incentives, seed grants, and other resources to facilitate community engagement of students, faculty and staff</w:t>
      </w:r>
    </w:p>
    <w:p w:rsidR="006F1FB7" w:rsidRPr="0088434C" w:rsidRDefault="005F7F75" w:rsidP="006F1FB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8434C">
        <w:rPr>
          <w:sz w:val="24"/>
          <w:szCs w:val="24"/>
        </w:rPr>
        <w:t>Review of promotion and tenure guidelines by schools</w:t>
      </w:r>
      <w:r w:rsidRPr="0088434C">
        <w:rPr>
          <w:b/>
          <w:sz w:val="24"/>
          <w:szCs w:val="24"/>
        </w:rPr>
        <w:t xml:space="preserve"> </w:t>
      </w:r>
      <w:r w:rsidRPr="0088434C">
        <w:rPr>
          <w:sz w:val="24"/>
          <w:szCs w:val="24"/>
        </w:rPr>
        <w:t xml:space="preserve">and colleges </w:t>
      </w:r>
    </w:p>
    <w:p w:rsidR="00E25162" w:rsidRDefault="00E66290" w:rsidP="008C2C28">
      <w:pPr>
        <w:rPr>
          <w:b/>
          <w:sz w:val="24"/>
          <w:szCs w:val="24"/>
        </w:rPr>
      </w:pPr>
      <w:r w:rsidRPr="0072708F">
        <w:rPr>
          <w:b/>
          <w:sz w:val="24"/>
          <w:szCs w:val="24"/>
        </w:rPr>
        <w:t>However,</w:t>
      </w:r>
      <w:r>
        <w:rPr>
          <w:b/>
          <w:sz w:val="24"/>
          <w:szCs w:val="24"/>
        </w:rPr>
        <w:t xml:space="preserve"> t</w:t>
      </w:r>
      <w:r w:rsidR="002E520E" w:rsidRPr="006F1FB7">
        <w:rPr>
          <w:b/>
          <w:sz w:val="24"/>
          <w:szCs w:val="24"/>
        </w:rPr>
        <w:t xml:space="preserve">o further the advancement of community engagement by the University of Louisville, the following action steps </w:t>
      </w:r>
      <w:r w:rsidRPr="0072708F">
        <w:rPr>
          <w:b/>
          <w:sz w:val="24"/>
          <w:szCs w:val="24"/>
        </w:rPr>
        <w:t>are recommended</w:t>
      </w:r>
      <w:r w:rsidR="00092D6E">
        <w:rPr>
          <w:b/>
          <w:sz w:val="24"/>
          <w:szCs w:val="24"/>
        </w:rPr>
        <w:t xml:space="preserve"> in five key areas</w:t>
      </w:r>
      <w:r w:rsidR="002E520E" w:rsidRPr="0072708F">
        <w:rPr>
          <w:b/>
          <w:sz w:val="24"/>
          <w:szCs w:val="24"/>
        </w:rPr>
        <w:t>:</w:t>
      </w:r>
      <w:r w:rsidR="00092D6E">
        <w:rPr>
          <w:b/>
          <w:sz w:val="24"/>
          <w:szCs w:val="24"/>
        </w:rPr>
        <w:t xml:space="preserve">  1</w:t>
      </w:r>
      <w:r w:rsidR="0088434C">
        <w:rPr>
          <w:b/>
          <w:sz w:val="24"/>
          <w:szCs w:val="24"/>
        </w:rPr>
        <w:t>) Policy</w:t>
      </w:r>
      <w:r w:rsidR="00092D6E">
        <w:rPr>
          <w:b/>
          <w:sz w:val="24"/>
          <w:szCs w:val="24"/>
        </w:rPr>
        <w:t>, 2</w:t>
      </w:r>
      <w:r w:rsidR="0088434C">
        <w:rPr>
          <w:b/>
          <w:sz w:val="24"/>
          <w:szCs w:val="24"/>
        </w:rPr>
        <w:t>) Programming</w:t>
      </w:r>
      <w:r w:rsidR="00092D6E">
        <w:rPr>
          <w:b/>
          <w:sz w:val="24"/>
          <w:szCs w:val="24"/>
        </w:rPr>
        <w:t>-Internal, 3</w:t>
      </w:r>
      <w:r w:rsidR="0088434C">
        <w:rPr>
          <w:b/>
          <w:sz w:val="24"/>
          <w:szCs w:val="24"/>
        </w:rPr>
        <w:t>) Programming</w:t>
      </w:r>
      <w:r w:rsidR="00092D6E">
        <w:rPr>
          <w:b/>
          <w:sz w:val="24"/>
          <w:szCs w:val="24"/>
        </w:rPr>
        <w:t>-External, 4</w:t>
      </w:r>
      <w:r w:rsidR="0088434C">
        <w:rPr>
          <w:b/>
          <w:sz w:val="24"/>
          <w:szCs w:val="24"/>
        </w:rPr>
        <w:t>) Resource</w:t>
      </w:r>
      <w:r w:rsidR="00092D6E">
        <w:rPr>
          <w:b/>
          <w:sz w:val="24"/>
          <w:szCs w:val="24"/>
        </w:rPr>
        <w:t xml:space="preserve"> Development, and 5)Documentation &amp; Assessment</w:t>
      </w:r>
      <w:r w:rsidR="00E25162">
        <w:rPr>
          <w:b/>
          <w:sz w:val="24"/>
          <w:szCs w:val="24"/>
        </w:rPr>
        <w:t>.</w:t>
      </w:r>
    </w:p>
    <w:p w:rsidR="008C2C28" w:rsidRPr="00092D6E" w:rsidRDefault="008C2C28" w:rsidP="008C2C28">
      <w:pPr>
        <w:rPr>
          <w:sz w:val="24"/>
          <w:szCs w:val="24"/>
        </w:rPr>
      </w:pPr>
      <w:r w:rsidRPr="00092D6E">
        <w:rPr>
          <w:b/>
          <w:sz w:val="24"/>
          <w:szCs w:val="24"/>
        </w:rPr>
        <w:lastRenderedPageBreak/>
        <w:t>POLICY</w:t>
      </w:r>
      <w:r w:rsidR="00092D6E" w:rsidRPr="00092D6E">
        <w:rPr>
          <w:b/>
          <w:sz w:val="24"/>
          <w:szCs w:val="24"/>
        </w:rPr>
        <w:t>: Support and advocate for university policies that facilitate community engagement.</w:t>
      </w:r>
    </w:p>
    <w:p w:rsidR="008C2C28" w:rsidRDefault="008C2C28" w:rsidP="008C2C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1FB7">
        <w:rPr>
          <w:sz w:val="24"/>
          <w:szCs w:val="24"/>
        </w:rPr>
        <w:t xml:space="preserve">Support the review of </w:t>
      </w:r>
      <w:r w:rsidR="003A0BCC" w:rsidRPr="006F1FB7">
        <w:rPr>
          <w:sz w:val="24"/>
          <w:szCs w:val="24"/>
        </w:rPr>
        <w:t xml:space="preserve">faculty </w:t>
      </w:r>
      <w:r w:rsidRPr="006F1FB7">
        <w:rPr>
          <w:sz w:val="24"/>
          <w:szCs w:val="24"/>
        </w:rPr>
        <w:t>promotion and tenure guidelines for community engagement activities.</w:t>
      </w:r>
    </w:p>
    <w:p w:rsidR="00B06602" w:rsidRPr="00D4008B" w:rsidRDefault="00D4008B" w:rsidP="008C2C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4008B">
        <w:rPr>
          <w:sz w:val="24"/>
          <w:szCs w:val="24"/>
        </w:rPr>
        <w:t xml:space="preserve">Consider </w:t>
      </w:r>
      <w:r w:rsidR="00B06602" w:rsidRPr="00D4008B">
        <w:rPr>
          <w:sz w:val="24"/>
          <w:szCs w:val="24"/>
        </w:rPr>
        <w:t>community-based research and teaching a</w:t>
      </w:r>
      <w:r w:rsidRPr="00D4008B">
        <w:rPr>
          <w:sz w:val="24"/>
          <w:szCs w:val="24"/>
        </w:rPr>
        <w:t>s</w:t>
      </w:r>
      <w:r w:rsidR="00B06602" w:rsidRPr="00D4008B">
        <w:rPr>
          <w:sz w:val="24"/>
          <w:szCs w:val="24"/>
        </w:rPr>
        <w:t xml:space="preserve"> valid criteria for hiring and rewarding faculty.</w:t>
      </w:r>
    </w:p>
    <w:p w:rsidR="00F548F5" w:rsidRPr="00D4008B" w:rsidRDefault="00462806" w:rsidP="008C2C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4008B">
        <w:rPr>
          <w:sz w:val="24"/>
          <w:szCs w:val="24"/>
        </w:rPr>
        <w:t>Advocate that faculty annual work plans i</w:t>
      </w:r>
      <w:r w:rsidR="00703EF2" w:rsidRPr="00D4008B">
        <w:rPr>
          <w:sz w:val="24"/>
          <w:szCs w:val="24"/>
        </w:rPr>
        <w:t xml:space="preserve">nclude </w:t>
      </w:r>
      <w:r w:rsidR="00F548F5" w:rsidRPr="00D4008B">
        <w:rPr>
          <w:sz w:val="24"/>
          <w:szCs w:val="24"/>
        </w:rPr>
        <w:t>proposed engagement activities</w:t>
      </w:r>
      <w:r w:rsidRPr="00D4008B">
        <w:rPr>
          <w:sz w:val="24"/>
          <w:szCs w:val="24"/>
        </w:rPr>
        <w:t>.</w:t>
      </w:r>
    </w:p>
    <w:p w:rsidR="008C2C28" w:rsidRPr="006F1FB7" w:rsidRDefault="008C2C28" w:rsidP="008C2C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1FB7">
        <w:rPr>
          <w:sz w:val="24"/>
          <w:szCs w:val="24"/>
        </w:rPr>
        <w:t>Finalize glossary of terms to promote common understanding of different aspects of community engagement.</w:t>
      </w:r>
    </w:p>
    <w:p w:rsidR="008C2C28" w:rsidRPr="006F1FB7" w:rsidRDefault="008C2C28" w:rsidP="008C2C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1FB7">
        <w:rPr>
          <w:sz w:val="24"/>
          <w:szCs w:val="24"/>
        </w:rPr>
        <w:t>Link community engagement initiatives to the strategic plan.</w:t>
      </w:r>
    </w:p>
    <w:p w:rsidR="002E520E" w:rsidRPr="006F1FB7" w:rsidRDefault="002E520E" w:rsidP="002E520E">
      <w:pPr>
        <w:rPr>
          <w:b/>
          <w:sz w:val="24"/>
          <w:szCs w:val="24"/>
        </w:rPr>
      </w:pPr>
    </w:p>
    <w:p w:rsidR="002E520E" w:rsidRPr="006F1FB7" w:rsidRDefault="009730D6" w:rsidP="002E520E">
      <w:pPr>
        <w:rPr>
          <w:b/>
          <w:sz w:val="24"/>
          <w:szCs w:val="24"/>
        </w:rPr>
      </w:pPr>
      <w:r w:rsidRPr="00092D6E">
        <w:rPr>
          <w:b/>
          <w:sz w:val="24"/>
          <w:szCs w:val="24"/>
        </w:rPr>
        <w:t>PROGRAMMING</w:t>
      </w:r>
      <w:r w:rsidR="00092D6E" w:rsidRPr="00092D6E">
        <w:rPr>
          <w:b/>
          <w:sz w:val="24"/>
          <w:szCs w:val="24"/>
        </w:rPr>
        <w:t>-INTERNAL</w:t>
      </w:r>
      <w:r w:rsidR="00092D6E" w:rsidRPr="00092D6E">
        <w:rPr>
          <w:sz w:val="24"/>
          <w:szCs w:val="24"/>
        </w:rPr>
        <w:t xml:space="preserve">:  </w:t>
      </w:r>
      <w:r w:rsidR="00092D6E" w:rsidRPr="00092D6E">
        <w:rPr>
          <w:b/>
          <w:sz w:val="24"/>
          <w:szCs w:val="24"/>
        </w:rPr>
        <w:t>Educate the university campus on the importance of community engagement to foster a culture that embraces and supports engagement of students, faculty</w:t>
      </w:r>
      <w:r w:rsidR="00092D6E">
        <w:rPr>
          <w:b/>
          <w:sz w:val="24"/>
          <w:szCs w:val="24"/>
        </w:rPr>
        <w:t xml:space="preserve">, </w:t>
      </w:r>
      <w:r w:rsidR="00092D6E" w:rsidRPr="00092D6E">
        <w:rPr>
          <w:b/>
          <w:sz w:val="24"/>
          <w:szCs w:val="24"/>
        </w:rPr>
        <w:t>staff</w:t>
      </w:r>
      <w:r w:rsidR="00092D6E">
        <w:rPr>
          <w:b/>
          <w:sz w:val="24"/>
          <w:szCs w:val="24"/>
        </w:rPr>
        <w:t xml:space="preserve"> and larger community</w:t>
      </w:r>
      <w:r w:rsidR="00092D6E" w:rsidRPr="00092D6E">
        <w:rPr>
          <w:b/>
          <w:sz w:val="24"/>
          <w:szCs w:val="24"/>
        </w:rPr>
        <w:t>.</w:t>
      </w:r>
      <w:r w:rsidR="00092D6E">
        <w:rPr>
          <w:b/>
          <w:sz w:val="24"/>
          <w:szCs w:val="24"/>
        </w:rPr>
        <w:t xml:space="preserve">  </w:t>
      </w:r>
    </w:p>
    <w:p w:rsidR="009730D6" w:rsidRPr="006F1FB7" w:rsidRDefault="00335587" w:rsidP="009730D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1FB7">
        <w:rPr>
          <w:sz w:val="24"/>
          <w:szCs w:val="24"/>
        </w:rPr>
        <w:t>Showcase community engagement activities of students, faculty, and staff</w:t>
      </w:r>
      <w:r w:rsidR="009730D6" w:rsidRPr="006F1FB7">
        <w:rPr>
          <w:sz w:val="24"/>
          <w:szCs w:val="24"/>
        </w:rPr>
        <w:t xml:space="preserve"> </w:t>
      </w:r>
    </w:p>
    <w:p w:rsidR="00335587" w:rsidRPr="006F1FB7" w:rsidRDefault="00335587" w:rsidP="009730D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1FB7">
        <w:rPr>
          <w:sz w:val="24"/>
          <w:szCs w:val="24"/>
        </w:rPr>
        <w:t>Host conferences that highlight exemplary and best practices in community engagement</w:t>
      </w:r>
      <w:r w:rsidR="008E553C" w:rsidRPr="006F1FB7">
        <w:rPr>
          <w:sz w:val="24"/>
          <w:szCs w:val="24"/>
        </w:rPr>
        <w:t>.</w:t>
      </w:r>
    </w:p>
    <w:p w:rsidR="008E553C" w:rsidRPr="006F1FB7" w:rsidRDefault="008E553C" w:rsidP="009730D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1FB7">
        <w:rPr>
          <w:sz w:val="24"/>
          <w:szCs w:val="24"/>
        </w:rPr>
        <w:t xml:space="preserve">Develop on-line inventory of engagement opportunities for </w:t>
      </w:r>
      <w:r w:rsidR="003A0BCC" w:rsidRPr="006F1FB7">
        <w:rPr>
          <w:sz w:val="24"/>
          <w:szCs w:val="24"/>
        </w:rPr>
        <w:t xml:space="preserve">university </w:t>
      </w:r>
      <w:r w:rsidRPr="006F1FB7">
        <w:rPr>
          <w:sz w:val="24"/>
          <w:szCs w:val="24"/>
        </w:rPr>
        <w:t>students, faculty, and staff</w:t>
      </w:r>
      <w:r w:rsidR="003A0BCC" w:rsidRPr="006F1FB7">
        <w:rPr>
          <w:sz w:val="24"/>
          <w:szCs w:val="24"/>
        </w:rPr>
        <w:t>, as well as community partners</w:t>
      </w:r>
      <w:r w:rsidRPr="006F1FB7">
        <w:rPr>
          <w:sz w:val="24"/>
          <w:szCs w:val="24"/>
        </w:rPr>
        <w:t>.</w:t>
      </w:r>
    </w:p>
    <w:p w:rsidR="008E553C" w:rsidRPr="00D4008B" w:rsidRDefault="00F548F5" w:rsidP="008E55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008B">
        <w:rPr>
          <w:sz w:val="24"/>
          <w:szCs w:val="24"/>
        </w:rPr>
        <w:t xml:space="preserve">Provide support and resources for faculty to </w:t>
      </w:r>
      <w:r w:rsidR="00F9655B" w:rsidRPr="00D4008B">
        <w:rPr>
          <w:sz w:val="24"/>
          <w:szCs w:val="24"/>
        </w:rPr>
        <w:t>make the case for the importance and relevance of engaged scholarship (teaching and research) to promotion and tenure.</w:t>
      </w:r>
      <w:r w:rsidRPr="00D4008B">
        <w:rPr>
          <w:sz w:val="24"/>
          <w:szCs w:val="24"/>
        </w:rPr>
        <w:t xml:space="preserve"> </w:t>
      </w:r>
    </w:p>
    <w:p w:rsidR="00B06602" w:rsidRDefault="00B06602" w:rsidP="008E55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008B">
        <w:rPr>
          <w:sz w:val="24"/>
          <w:szCs w:val="24"/>
        </w:rPr>
        <w:t>Support the integration of community-based learning across the curriculum, link to learning goals for students.</w:t>
      </w:r>
    </w:p>
    <w:p w:rsidR="0062628C" w:rsidRPr="00E25162" w:rsidRDefault="00B06602" w:rsidP="00E2516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25162">
        <w:rPr>
          <w:sz w:val="24"/>
          <w:szCs w:val="24"/>
        </w:rPr>
        <w:t>Support the integration of community-based research and learning across academic disciplines</w:t>
      </w:r>
      <w:r w:rsidR="0062628C" w:rsidRPr="00E25162">
        <w:rPr>
          <w:sz w:val="24"/>
          <w:szCs w:val="24"/>
        </w:rPr>
        <w:t>.</w:t>
      </w:r>
    </w:p>
    <w:p w:rsidR="00E25162" w:rsidRPr="00E25162" w:rsidRDefault="00E25162" w:rsidP="00E25162">
      <w:pPr>
        <w:pStyle w:val="ListParagraph"/>
        <w:ind w:left="1080"/>
        <w:rPr>
          <w:b/>
          <w:sz w:val="24"/>
          <w:szCs w:val="24"/>
        </w:rPr>
      </w:pPr>
    </w:p>
    <w:p w:rsidR="0088434C" w:rsidRDefault="00092D6E" w:rsidP="00884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PROGRAMMING-EXTERNAL:  Educate the community on the importance of engagement and mutually beneficial partnerships.</w:t>
      </w:r>
    </w:p>
    <w:p w:rsidR="008725FA" w:rsidRPr="0088434C" w:rsidRDefault="008725FA" w:rsidP="0088434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8434C">
        <w:rPr>
          <w:sz w:val="24"/>
          <w:szCs w:val="24"/>
        </w:rPr>
        <w:t>Enhance university website to facilitate internal and external communications regarding community engagement.</w:t>
      </w:r>
    </w:p>
    <w:p w:rsidR="008725FA" w:rsidRPr="006F1FB7" w:rsidRDefault="008725FA" w:rsidP="0088434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F1FB7">
        <w:rPr>
          <w:sz w:val="24"/>
          <w:szCs w:val="24"/>
        </w:rPr>
        <w:t xml:space="preserve">Develop annual report that highlights community engagement of students, faculty and staff. </w:t>
      </w:r>
    </w:p>
    <w:p w:rsidR="006F1FB7" w:rsidRPr="0062628C" w:rsidRDefault="00532761" w:rsidP="0088434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2628C">
        <w:rPr>
          <w:sz w:val="24"/>
          <w:szCs w:val="24"/>
        </w:rPr>
        <w:t xml:space="preserve">Encourage and support the publication of community engagement activities and research of </w:t>
      </w:r>
      <w:r w:rsidR="003A0BCC" w:rsidRPr="0062628C">
        <w:rPr>
          <w:sz w:val="24"/>
          <w:szCs w:val="24"/>
        </w:rPr>
        <w:t xml:space="preserve">students, </w:t>
      </w:r>
      <w:r w:rsidRPr="0062628C">
        <w:rPr>
          <w:sz w:val="24"/>
          <w:szCs w:val="24"/>
        </w:rPr>
        <w:t xml:space="preserve">faculty and </w:t>
      </w:r>
      <w:r w:rsidR="003A0BCC" w:rsidRPr="0062628C">
        <w:rPr>
          <w:sz w:val="24"/>
          <w:szCs w:val="24"/>
        </w:rPr>
        <w:t>staff</w:t>
      </w:r>
      <w:r w:rsidRPr="0062628C">
        <w:rPr>
          <w:sz w:val="24"/>
          <w:szCs w:val="24"/>
        </w:rPr>
        <w:t>.</w:t>
      </w:r>
    </w:p>
    <w:p w:rsidR="006F1FB7" w:rsidRPr="006F1FB7" w:rsidRDefault="006F1FB7" w:rsidP="006F1FB7">
      <w:pPr>
        <w:pStyle w:val="ListParagraph"/>
        <w:ind w:left="1440"/>
        <w:rPr>
          <w:sz w:val="24"/>
          <w:szCs w:val="24"/>
        </w:rPr>
      </w:pPr>
    </w:p>
    <w:p w:rsidR="00532761" w:rsidRPr="0088434C" w:rsidRDefault="00532761" w:rsidP="00532761">
      <w:pPr>
        <w:rPr>
          <w:sz w:val="24"/>
          <w:szCs w:val="24"/>
        </w:rPr>
      </w:pPr>
      <w:r w:rsidRPr="0088434C">
        <w:rPr>
          <w:b/>
          <w:sz w:val="24"/>
          <w:szCs w:val="24"/>
        </w:rPr>
        <w:t>RESOURCE DEVELOPMENT</w:t>
      </w:r>
      <w:r w:rsidR="0088434C" w:rsidRPr="0088434C">
        <w:rPr>
          <w:b/>
          <w:sz w:val="24"/>
          <w:szCs w:val="24"/>
        </w:rPr>
        <w:t>:  Increase financial incentives, seed grants, and other resources to facilitate community engagement.</w:t>
      </w:r>
    </w:p>
    <w:p w:rsidR="00532761" w:rsidRPr="006F1FB7" w:rsidRDefault="00F82C97" w:rsidP="0053276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F1FB7">
        <w:rPr>
          <w:sz w:val="24"/>
          <w:szCs w:val="24"/>
        </w:rPr>
        <w:t>Increase extramural funding to support community engagement activities.</w:t>
      </w:r>
    </w:p>
    <w:p w:rsidR="00F82C97" w:rsidRDefault="00F82C97" w:rsidP="0053276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F1FB7">
        <w:rPr>
          <w:sz w:val="24"/>
          <w:szCs w:val="24"/>
        </w:rPr>
        <w:t>Facilitate and coordinate alumni involvement in engagement activities.</w:t>
      </w:r>
    </w:p>
    <w:p w:rsidR="0088434C" w:rsidRPr="006F1FB7" w:rsidRDefault="0088434C" w:rsidP="0053276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Develop incentives that recognize and reward faculty, staff and student engagement.</w:t>
      </w:r>
    </w:p>
    <w:p w:rsidR="009730D6" w:rsidRPr="006F1FB7" w:rsidRDefault="009730D6" w:rsidP="002E520E">
      <w:pPr>
        <w:rPr>
          <w:b/>
          <w:sz w:val="24"/>
          <w:szCs w:val="24"/>
        </w:rPr>
      </w:pPr>
    </w:p>
    <w:p w:rsidR="009730D6" w:rsidRPr="006F1FB7" w:rsidRDefault="00F82C97" w:rsidP="002E520E">
      <w:pPr>
        <w:rPr>
          <w:b/>
          <w:sz w:val="24"/>
          <w:szCs w:val="24"/>
        </w:rPr>
      </w:pPr>
      <w:r w:rsidRPr="006F1FB7">
        <w:rPr>
          <w:b/>
          <w:sz w:val="24"/>
          <w:szCs w:val="24"/>
        </w:rPr>
        <w:t>DOCUMENTATION &amp; ASSESSMENT</w:t>
      </w:r>
      <w:r w:rsidR="0088434C">
        <w:rPr>
          <w:b/>
          <w:sz w:val="24"/>
          <w:szCs w:val="24"/>
        </w:rPr>
        <w:t>:  Identify, document and assess community engagement activities</w:t>
      </w:r>
    </w:p>
    <w:p w:rsidR="00F82C97" w:rsidRPr="006F1FB7" w:rsidRDefault="00F82C97" w:rsidP="002E520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F1FB7">
        <w:rPr>
          <w:sz w:val="24"/>
          <w:szCs w:val="24"/>
        </w:rPr>
        <w:t xml:space="preserve">Develop and implement on-line </w:t>
      </w:r>
      <w:r w:rsidR="0088434C" w:rsidRPr="006F1FB7">
        <w:rPr>
          <w:sz w:val="24"/>
          <w:szCs w:val="24"/>
        </w:rPr>
        <w:t>self-report</w:t>
      </w:r>
      <w:r w:rsidR="00087A47" w:rsidRPr="006F1FB7">
        <w:rPr>
          <w:sz w:val="24"/>
          <w:szCs w:val="24"/>
        </w:rPr>
        <w:t xml:space="preserve"> </w:t>
      </w:r>
      <w:r w:rsidRPr="006F1FB7">
        <w:rPr>
          <w:sz w:val="24"/>
          <w:szCs w:val="24"/>
        </w:rPr>
        <w:t>community partnership data collection system.</w:t>
      </w:r>
    </w:p>
    <w:p w:rsidR="00F82C97" w:rsidRPr="006F1FB7" w:rsidRDefault="00F82C97" w:rsidP="002E520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F1FB7">
        <w:rPr>
          <w:sz w:val="24"/>
          <w:szCs w:val="24"/>
        </w:rPr>
        <w:t>Develop and implement coding system for community</w:t>
      </w:r>
      <w:r w:rsidR="00087A47" w:rsidRPr="006F1FB7">
        <w:rPr>
          <w:sz w:val="24"/>
          <w:szCs w:val="24"/>
        </w:rPr>
        <w:t>-</w:t>
      </w:r>
      <w:r w:rsidRPr="006F1FB7">
        <w:rPr>
          <w:sz w:val="24"/>
          <w:szCs w:val="24"/>
        </w:rPr>
        <w:t xml:space="preserve">based </w:t>
      </w:r>
      <w:r w:rsidR="00087A47" w:rsidRPr="006F1FB7">
        <w:rPr>
          <w:sz w:val="24"/>
          <w:szCs w:val="24"/>
        </w:rPr>
        <w:t>learning (CBL) courses in course catalog.</w:t>
      </w:r>
      <w:r w:rsidRPr="006F1FB7">
        <w:rPr>
          <w:sz w:val="24"/>
          <w:szCs w:val="24"/>
        </w:rPr>
        <w:t xml:space="preserve"> </w:t>
      </w:r>
    </w:p>
    <w:p w:rsidR="00087A47" w:rsidRPr="006F1FB7" w:rsidRDefault="00087A47" w:rsidP="002E520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F1FB7">
        <w:rPr>
          <w:sz w:val="24"/>
          <w:szCs w:val="24"/>
        </w:rPr>
        <w:t xml:space="preserve">Develop on-line </w:t>
      </w:r>
      <w:r w:rsidR="0088434C" w:rsidRPr="006F1FB7">
        <w:rPr>
          <w:sz w:val="24"/>
          <w:szCs w:val="24"/>
        </w:rPr>
        <w:t>self-report</w:t>
      </w:r>
      <w:r w:rsidRPr="006F1FB7">
        <w:rPr>
          <w:sz w:val="24"/>
          <w:szCs w:val="24"/>
        </w:rPr>
        <w:t xml:space="preserve"> student transcript to record student community engagement activities.</w:t>
      </w:r>
    </w:p>
    <w:p w:rsidR="00087A47" w:rsidRPr="006F1FB7" w:rsidRDefault="00087A47" w:rsidP="002E520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F1FB7">
        <w:rPr>
          <w:sz w:val="24"/>
          <w:szCs w:val="24"/>
        </w:rPr>
        <w:t>Develop format and methodology for assessment of community partnerships that measures impact on community and university.</w:t>
      </w:r>
    </w:p>
    <w:p w:rsidR="00F9655B" w:rsidRPr="00D4008B" w:rsidRDefault="00F9655B" w:rsidP="002E520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08B">
        <w:rPr>
          <w:sz w:val="24"/>
          <w:szCs w:val="24"/>
        </w:rPr>
        <w:t xml:space="preserve">Assist academic departments in developing criteria to assess the engaged scholarship (teaching and research) of faculty. </w:t>
      </w:r>
    </w:p>
    <w:p w:rsidR="008C2C28" w:rsidRDefault="008C2C28" w:rsidP="008C2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537CC">
        <w:rPr>
          <w:sz w:val="24"/>
          <w:szCs w:val="24"/>
        </w:rPr>
        <w:t>Maintain Carnegie Classification for Community Engagement.</w:t>
      </w:r>
    </w:p>
    <w:p w:rsidR="00092D6E" w:rsidRPr="0088434C" w:rsidRDefault="00092D6E" w:rsidP="00092D6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777CE">
        <w:rPr>
          <w:sz w:val="24"/>
          <w:szCs w:val="24"/>
        </w:rPr>
        <w:t xml:space="preserve">Facilitate community involvement in defining, conducting and evaluating community-based research &amp; teaching, and partnerships. </w:t>
      </w:r>
    </w:p>
    <w:p w:rsidR="002E520E" w:rsidRPr="006F1FB7" w:rsidRDefault="00E25162" w:rsidP="00574D0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Fall, 2010</w:t>
      </w:r>
    </w:p>
    <w:sectPr w:rsidR="002E520E" w:rsidRPr="006F1FB7" w:rsidSect="005220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EB" w:rsidRDefault="007377EB" w:rsidP="003A0BCC">
      <w:pPr>
        <w:spacing w:after="0" w:line="240" w:lineRule="auto"/>
      </w:pPr>
      <w:r>
        <w:separator/>
      </w:r>
    </w:p>
  </w:endnote>
  <w:endnote w:type="continuationSeparator" w:id="0">
    <w:p w:rsidR="007377EB" w:rsidRDefault="007377EB" w:rsidP="003A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EB" w:rsidRDefault="007377EB" w:rsidP="003A0BCC">
      <w:pPr>
        <w:spacing w:after="0" w:line="240" w:lineRule="auto"/>
      </w:pPr>
      <w:r>
        <w:separator/>
      </w:r>
    </w:p>
  </w:footnote>
  <w:footnote w:type="continuationSeparator" w:id="0">
    <w:p w:rsidR="007377EB" w:rsidRDefault="007377EB" w:rsidP="003A0BCC">
      <w:pPr>
        <w:spacing w:after="0" w:line="240" w:lineRule="auto"/>
      </w:pPr>
      <w:r>
        <w:continuationSeparator/>
      </w:r>
    </w:p>
  </w:footnote>
  <w:footnote w:id="1">
    <w:p w:rsidR="00380933" w:rsidRDefault="00380933">
      <w:pPr>
        <w:pStyle w:val="FootnoteText"/>
      </w:pPr>
      <w:r>
        <w:rPr>
          <w:rStyle w:val="FootnoteReference"/>
        </w:rPr>
        <w:footnoteRef/>
      </w:r>
      <w:r>
        <w:t xml:space="preserve"> Ad</w:t>
      </w:r>
      <w:r w:rsidR="002B6950">
        <w:t>a</w:t>
      </w:r>
      <w:r>
        <w:t>pted from the Carnegie Foundation for the Advancement of Teaching</w:t>
      </w:r>
    </w:p>
  </w:footnote>
  <w:footnote w:id="2">
    <w:p w:rsidR="004537CC" w:rsidRDefault="004537CC">
      <w:pPr>
        <w:pStyle w:val="FootnoteText"/>
      </w:pPr>
      <w:r>
        <w:rPr>
          <w:rStyle w:val="FootnoteReference"/>
        </w:rPr>
        <w:footnoteRef/>
      </w:r>
      <w:r>
        <w:t xml:space="preserve"> Barbara A. Holland, 2006</w:t>
      </w:r>
    </w:p>
  </w:footnote>
  <w:footnote w:id="3">
    <w:p w:rsidR="0091395B" w:rsidRDefault="0091395B">
      <w:pPr>
        <w:pStyle w:val="FootnoteText"/>
      </w:pPr>
      <w:r>
        <w:rPr>
          <w:rStyle w:val="FootnoteReference"/>
        </w:rPr>
        <w:footnoteRef/>
      </w:r>
      <w:r>
        <w:t xml:space="preserve"> The 2020 Plan, University of Louisville’s strategic plan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376"/>
      <w:docPartObj>
        <w:docPartGallery w:val="Page Numbers (Top of Page)"/>
        <w:docPartUnique/>
      </w:docPartObj>
    </w:sdtPr>
    <w:sdtEndPr/>
    <w:sdtContent>
      <w:p w:rsidR="003A0BCC" w:rsidRDefault="007377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D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0BCC" w:rsidRDefault="003A0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52E"/>
    <w:multiLevelType w:val="hybridMultilevel"/>
    <w:tmpl w:val="ABEAAB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11BBF"/>
    <w:multiLevelType w:val="hybridMultilevel"/>
    <w:tmpl w:val="9D1CA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83405"/>
    <w:multiLevelType w:val="hybridMultilevel"/>
    <w:tmpl w:val="DFB47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D3F7D"/>
    <w:multiLevelType w:val="hybridMultilevel"/>
    <w:tmpl w:val="2FBA6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2556D"/>
    <w:multiLevelType w:val="hybridMultilevel"/>
    <w:tmpl w:val="07F48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994C99"/>
    <w:multiLevelType w:val="hybridMultilevel"/>
    <w:tmpl w:val="BB02B8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B3BA8"/>
    <w:multiLevelType w:val="hybridMultilevel"/>
    <w:tmpl w:val="C07C0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7620C8"/>
    <w:multiLevelType w:val="hybridMultilevel"/>
    <w:tmpl w:val="83B4E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774A0B"/>
    <w:multiLevelType w:val="hybridMultilevel"/>
    <w:tmpl w:val="78444B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516496"/>
    <w:multiLevelType w:val="hybridMultilevel"/>
    <w:tmpl w:val="170453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35042B"/>
    <w:multiLevelType w:val="hybridMultilevel"/>
    <w:tmpl w:val="78D6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6CA6"/>
    <w:multiLevelType w:val="hybridMultilevel"/>
    <w:tmpl w:val="C6A8C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5D1DC2"/>
    <w:multiLevelType w:val="hybridMultilevel"/>
    <w:tmpl w:val="C7EA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B6FB8"/>
    <w:multiLevelType w:val="hybridMultilevel"/>
    <w:tmpl w:val="6508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73C19"/>
    <w:multiLevelType w:val="hybridMultilevel"/>
    <w:tmpl w:val="8EACD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3E44EA"/>
    <w:multiLevelType w:val="hybridMultilevel"/>
    <w:tmpl w:val="15C0D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F91F00"/>
    <w:multiLevelType w:val="hybridMultilevel"/>
    <w:tmpl w:val="D994C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6E36B0"/>
    <w:multiLevelType w:val="hybridMultilevel"/>
    <w:tmpl w:val="78FE0D12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6788198F"/>
    <w:multiLevelType w:val="hybridMultilevel"/>
    <w:tmpl w:val="3060413A"/>
    <w:lvl w:ilvl="0" w:tplc="A6B87A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15"/>
  </w:num>
  <w:num w:numId="16">
    <w:abstractNumId w:val="13"/>
  </w:num>
  <w:num w:numId="17">
    <w:abstractNumId w:val="1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BB"/>
    <w:rsid w:val="00050ABD"/>
    <w:rsid w:val="0006379A"/>
    <w:rsid w:val="000745A4"/>
    <w:rsid w:val="000777CE"/>
    <w:rsid w:val="00087A47"/>
    <w:rsid w:val="00092D6E"/>
    <w:rsid w:val="000F7370"/>
    <w:rsid w:val="001234F9"/>
    <w:rsid w:val="00182577"/>
    <w:rsid w:val="001E1B9D"/>
    <w:rsid w:val="002B6950"/>
    <w:rsid w:val="002E520E"/>
    <w:rsid w:val="00335587"/>
    <w:rsid w:val="00380933"/>
    <w:rsid w:val="003840BF"/>
    <w:rsid w:val="003A0BCC"/>
    <w:rsid w:val="003C0C38"/>
    <w:rsid w:val="0043037E"/>
    <w:rsid w:val="004537CC"/>
    <w:rsid w:val="00455FA4"/>
    <w:rsid w:val="00462806"/>
    <w:rsid w:val="004B5F2C"/>
    <w:rsid w:val="004F6159"/>
    <w:rsid w:val="0052206D"/>
    <w:rsid w:val="00532761"/>
    <w:rsid w:val="00547A7D"/>
    <w:rsid w:val="00572B14"/>
    <w:rsid w:val="00574D0B"/>
    <w:rsid w:val="005F7F75"/>
    <w:rsid w:val="0062628C"/>
    <w:rsid w:val="006300A0"/>
    <w:rsid w:val="006447EC"/>
    <w:rsid w:val="006935E1"/>
    <w:rsid w:val="006B498E"/>
    <w:rsid w:val="006C257F"/>
    <w:rsid w:val="006C6FD1"/>
    <w:rsid w:val="006D7DD0"/>
    <w:rsid w:val="006F1FB7"/>
    <w:rsid w:val="00703EF2"/>
    <w:rsid w:val="007051D9"/>
    <w:rsid w:val="0072708F"/>
    <w:rsid w:val="007377EB"/>
    <w:rsid w:val="0074108D"/>
    <w:rsid w:val="007839AE"/>
    <w:rsid w:val="008725FA"/>
    <w:rsid w:val="00877B50"/>
    <w:rsid w:val="0088434C"/>
    <w:rsid w:val="008C2C28"/>
    <w:rsid w:val="008E553C"/>
    <w:rsid w:val="0091395B"/>
    <w:rsid w:val="00915717"/>
    <w:rsid w:val="009730D6"/>
    <w:rsid w:val="00987EE0"/>
    <w:rsid w:val="009A6779"/>
    <w:rsid w:val="00A16C15"/>
    <w:rsid w:val="00A17BD9"/>
    <w:rsid w:val="00AF31E9"/>
    <w:rsid w:val="00B022B2"/>
    <w:rsid w:val="00B06602"/>
    <w:rsid w:val="00BA7D17"/>
    <w:rsid w:val="00BF1EBB"/>
    <w:rsid w:val="00C93484"/>
    <w:rsid w:val="00C9453C"/>
    <w:rsid w:val="00CC06CE"/>
    <w:rsid w:val="00CC2A69"/>
    <w:rsid w:val="00D21A34"/>
    <w:rsid w:val="00D4008B"/>
    <w:rsid w:val="00D7357F"/>
    <w:rsid w:val="00D82978"/>
    <w:rsid w:val="00D86CD3"/>
    <w:rsid w:val="00E027E0"/>
    <w:rsid w:val="00E220CA"/>
    <w:rsid w:val="00E25162"/>
    <w:rsid w:val="00E36620"/>
    <w:rsid w:val="00E66290"/>
    <w:rsid w:val="00E80E6E"/>
    <w:rsid w:val="00EA67C0"/>
    <w:rsid w:val="00EB13DC"/>
    <w:rsid w:val="00EE734A"/>
    <w:rsid w:val="00F00768"/>
    <w:rsid w:val="00F26229"/>
    <w:rsid w:val="00F34D9F"/>
    <w:rsid w:val="00F548F5"/>
    <w:rsid w:val="00F82C97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CC"/>
  </w:style>
  <w:style w:type="paragraph" w:styleId="Footer">
    <w:name w:val="footer"/>
    <w:basedOn w:val="Normal"/>
    <w:link w:val="FooterChar"/>
    <w:uiPriority w:val="99"/>
    <w:semiHidden/>
    <w:unhideWhenUsed/>
    <w:rsid w:val="003A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BCC"/>
  </w:style>
  <w:style w:type="paragraph" w:styleId="FootnoteText">
    <w:name w:val="footnote text"/>
    <w:basedOn w:val="Normal"/>
    <w:link w:val="FootnoteTextChar"/>
    <w:uiPriority w:val="99"/>
    <w:semiHidden/>
    <w:unhideWhenUsed/>
    <w:rsid w:val="00380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CC"/>
  </w:style>
  <w:style w:type="paragraph" w:styleId="Footer">
    <w:name w:val="footer"/>
    <w:basedOn w:val="Normal"/>
    <w:link w:val="FooterChar"/>
    <w:uiPriority w:val="99"/>
    <w:semiHidden/>
    <w:unhideWhenUsed/>
    <w:rsid w:val="003A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BCC"/>
  </w:style>
  <w:style w:type="paragraph" w:styleId="FootnoteText">
    <w:name w:val="footnote text"/>
    <w:basedOn w:val="Normal"/>
    <w:link w:val="FootnoteTextChar"/>
    <w:uiPriority w:val="99"/>
    <w:semiHidden/>
    <w:unhideWhenUsed/>
    <w:rsid w:val="00380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2AE1-8E37-4BFC-BA96-B23CC845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Campus Agreement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d0hall01</dc:creator>
  <cp:lastModifiedBy>Jenkins,Susan E.</cp:lastModifiedBy>
  <cp:revision>2</cp:revision>
  <cp:lastPrinted>2010-08-11T18:41:00Z</cp:lastPrinted>
  <dcterms:created xsi:type="dcterms:W3CDTF">2014-04-29T15:25:00Z</dcterms:created>
  <dcterms:modified xsi:type="dcterms:W3CDTF">2014-04-29T15:25:00Z</dcterms:modified>
</cp:coreProperties>
</file>